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10151" w14:textId="77777777" w:rsidR="002B6069" w:rsidRPr="00891241" w:rsidRDefault="002B6069">
      <w:pPr>
        <w:pStyle w:val="Corpodetexto"/>
        <w:spacing w:before="0"/>
        <w:ind w:left="0"/>
        <w:rPr>
          <w:sz w:val="20"/>
          <w:lang w:val="pt-BR"/>
        </w:rPr>
      </w:pPr>
      <w:bookmarkStart w:id="0" w:name="_GoBack"/>
      <w:bookmarkEnd w:id="0"/>
    </w:p>
    <w:p w14:paraId="62BC5997" w14:textId="77777777" w:rsidR="002B6069" w:rsidRPr="00891241" w:rsidRDefault="002B6069">
      <w:pPr>
        <w:pStyle w:val="Corpodetexto"/>
        <w:spacing w:before="0"/>
        <w:ind w:left="0"/>
        <w:rPr>
          <w:sz w:val="17"/>
          <w:lang w:val="pt-BR"/>
        </w:rPr>
      </w:pPr>
    </w:p>
    <w:p w14:paraId="6EC5D589" w14:textId="77777777" w:rsidR="002B6069" w:rsidRPr="00C30CD5" w:rsidRDefault="00C43C96">
      <w:pPr>
        <w:pStyle w:val="Corpodetexto"/>
        <w:spacing w:before="90"/>
        <w:rPr>
          <w:rFonts w:ascii="Arial" w:hAnsi="Arial" w:cs="Arial"/>
          <w:b/>
          <w:lang w:val="pt-BR"/>
        </w:rPr>
      </w:pPr>
      <w:r w:rsidRPr="00C30CD5">
        <w:rPr>
          <w:rFonts w:ascii="Arial" w:hAnsi="Arial" w:cs="Arial"/>
          <w:b/>
          <w:lang w:val="pt-BR"/>
        </w:rPr>
        <w:t>SUMÁRIO</w:t>
      </w:r>
    </w:p>
    <w:p w14:paraId="369DE740" w14:textId="77777777" w:rsidR="002B6069" w:rsidRPr="00891241" w:rsidRDefault="00C43C96">
      <w:pPr>
        <w:pStyle w:val="PargrafodaLista"/>
        <w:numPr>
          <w:ilvl w:val="0"/>
          <w:numId w:val="3"/>
        </w:numPr>
        <w:tabs>
          <w:tab w:val="left" w:pos="679"/>
          <w:tab w:val="left" w:pos="680"/>
          <w:tab w:val="right" w:leader="dot" w:pos="9467"/>
        </w:tabs>
        <w:spacing w:before="516"/>
        <w:rPr>
          <w:rFonts w:ascii="Arial" w:hAnsi="Arial" w:cs="Arial"/>
          <w:sz w:val="24"/>
          <w:szCs w:val="24"/>
          <w:lang w:val="pt-BR"/>
        </w:rPr>
      </w:pPr>
      <w:r w:rsidRPr="00891241">
        <w:rPr>
          <w:rFonts w:ascii="Arial" w:hAnsi="Arial" w:cs="Arial"/>
          <w:w w:val="105"/>
          <w:sz w:val="24"/>
          <w:szCs w:val="24"/>
          <w:lang w:val="pt-BR"/>
        </w:rPr>
        <w:t>OBJETIVO</w:t>
      </w:r>
      <w:r w:rsidRPr="00891241">
        <w:rPr>
          <w:rFonts w:ascii="Arial" w:hAnsi="Arial" w:cs="Arial"/>
          <w:w w:val="105"/>
          <w:sz w:val="24"/>
          <w:szCs w:val="24"/>
          <w:lang w:val="pt-BR"/>
        </w:rPr>
        <w:tab/>
        <w:t>3</w:t>
      </w:r>
    </w:p>
    <w:p w14:paraId="62BD4D1A" w14:textId="77777777" w:rsidR="002B6069" w:rsidRPr="00891241" w:rsidRDefault="00C43C96">
      <w:pPr>
        <w:pStyle w:val="PargrafodaLista"/>
        <w:numPr>
          <w:ilvl w:val="0"/>
          <w:numId w:val="3"/>
        </w:numPr>
        <w:tabs>
          <w:tab w:val="left" w:pos="679"/>
          <w:tab w:val="left" w:pos="680"/>
          <w:tab w:val="right" w:leader="dot" w:pos="9468"/>
        </w:tabs>
        <w:rPr>
          <w:rFonts w:ascii="Arial" w:hAnsi="Arial" w:cs="Arial"/>
          <w:sz w:val="24"/>
          <w:szCs w:val="24"/>
          <w:lang w:val="pt-BR"/>
        </w:rPr>
      </w:pPr>
      <w:r w:rsidRPr="00891241">
        <w:rPr>
          <w:rFonts w:ascii="Arial" w:hAnsi="Arial" w:cs="Arial"/>
          <w:w w:val="105"/>
          <w:sz w:val="24"/>
          <w:szCs w:val="24"/>
          <w:lang w:val="pt-BR"/>
        </w:rPr>
        <w:t>DEFINIÇÕES</w:t>
      </w:r>
      <w:r w:rsidRPr="00891241">
        <w:rPr>
          <w:rFonts w:ascii="Arial" w:hAnsi="Arial" w:cs="Arial"/>
          <w:w w:val="105"/>
          <w:sz w:val="24"/>
          <w:szCs w:val="24"/>
          <w:lang w:val="pt-BR"/>
        </w:rPr>
        <w:tab/>
        <w:t>3</w:t>
      </w:r>
    </w:p>
    <w:p w14:paraId="1343C9E5" w14:textId="2886F8C1" w:rsidR="002B6069" w:rsidRPr="00891241" w:rsidRDefault="00C43C96">
      <w:pPr>
        <w:pStyle w:val="PargrafodaLista"/>
        <w:numPr>
          <w:ilvl w:val="0"/>
          <w:numId w:val="3"/>
        </w:numPr>
        <w:tabs>
          <w:tab w:val="left" w:pos="679"/>
          <w:tab w:val="left" w:pos="680"/>
          <w:tab w:val="right" w:leader="dot" w:pos="9468"/>
        </w:tabs>
        <w:rPr>
          <w:rFonts w:ascii="Arial" w:hAnsi="Arial" w:cs="Arial"/>
          <w:sz w:val="24"/>
          <w:szCs w:val="24"/>
          <w:lang w:val="pt-BR"/>
        </w:rPr>
      </w:pPr>
      <w:r w:rsidRPr="00891241">
        <w:rPr>
          <w:rFonts w:ascii="Arial" w:hAnsi="Arial" w:cs="Arial"/>
          <w:w w:val="105"/>
          <w:sz w:val="24"/>
          <w:szCs w:val="24"/>
          <w:lang w:val="pt-BR"/>
        </w:rPr>
        <w:t>POLÍTICA</w:t>
      </w:r>
      <w:r w:rsidRPr="00891241">
        <w:rPr>
          <w:rFonts w:ascii="Arial" w:hAnsi="Arial" w:cs="Arial"/>
          <w:w w:val="105"/>
          <w:sz w:val="24"/>
          <w:szCs w:val="24"/>
          <w:lang w:val="pt-BR"/>
        </w:rPr>
        <w:tab/>
      </w:r>
      <w:r w:rsidR="006F7FCD">
        <w:rPr>
          <w:rFonts w:ascii="Arial" w:hAnsi="Arial" w:cs="Arial"/>
          <w:w w:val="105"/>
          <w:sz w:val="24"/>
          <w:szCs w:val="24"/>
          <w:lang w:val="pt-BR"/>
        </w:rPr>
        <w:t>3</w:t>
      </w:r>
    </w:p>
    <w:p w14:paraId="2AA51BCD" w14:textId="77777777" w:rsidR="002B6069" w:rsidRPr="00891241" w:rsidRDefault="00C43C96">
      <w:pPr>
        <w:pStyle w:val="Corpodetexto"/>
        <w:tabs>
          <w:tab w:val="left" w:pos="679"/>
          <w:tab w:val="right" w:leader="dot" w:pos="9466"/>
        </w:tabs>
        <w:rPr>
          <w:rFonts w:ascii="Arial" w:hAnsi="Arial" w:cs="Arial"/>
          <w:lang w:val="pt-BR"/>
        </w:rPr>
      </w:pPr>
      <w:r w:rsidRPr="00891241">
        <w:rPr>
          <w:rFonts w:ascii="Arial" w:hAnsi="Arial" w:cs="Arial"/>
          <w:lang w:val="pt-BR"/>
        </w:rPr>
        <w:t>3.4</w:t>
      </w:r>
      <w:r w:rsidRPr="00891241">
        <w:rPr>
          <w:rFonts w:ascii="Arial" w:hAnsi="Arial" w:cs="Arial"/>
          <w:lang w:val="pt-BR"/>
        </w:rPr>
        <w:tab/>
        <w:t>GESTÃO DE CAIXA</w:t>
      </w:r>
      <w:r w:rsidRPr="00891241">
        <w:rPr>
          <w:rFonts w:ascii="Arial" w:hAnsi="Arial" w:cs="Arial"/>
          <w:spacing w:val="21"/>
          <w:lang w:val="pt-BR"/>
        </w:rPr>
        <w:t xml:space="preserve"> </w:t>
      </w:r>
      <w:r w:rsidRPr="00891241">
        <w:rPr>
          <w:rFonts w:ascii="Arial" w:hAnsi="Arial" w:cs="Arial"/>
          <w:lang w:val="pt-BR"/>
        </w:rPr>
        <w:t>E</w:t>
      </w:r>
      <w:r w:rsidRPr="00891241">
        <w:rPr>
          <w:rFonts w:ascii="Arial" w:hAnsi="Arial" w:cs="Arial"/>
          <w:spacing w:val="7"/>
          <w:lang w:val="pt-BR"/>
        </w:rPr>
        <w:t xml:space="preserve"> </w:t>
      </w:r>
      <w:r w:rsidRPr="00891241">
        <w:rPr>
          <w:rFonts w:ascii="Arial" w:hAnsi="Arial" w:cs="Arial"/>
          <w:lang w:val="pt-BR"/>
        </w:rPr>
        <w:t>INVESTIMENTOS</w:t>
      </w:r>
      <w:r w:rsidRPr="00891241">
        <w:rPr>
          <w:rFonts w:ascii="Arial" w:hAnsi="Arial" w:cs="Arial"/>
          <w:lang w:val="pt-BR"/>
        </w:rPr>
        <w:tab/>
        <w:t>4</w:t>
      </w:r>
    </w:p>
    <w:p w14:paraId="1B285780" w14:textId="77777777" w:rsidR="002B6069" w:rsidRPr="00891241" w:rsidRDefault="00C43C96">
      <w:pPr>
        <w:pStyle w:val="PargrafodaLista"/>
        <w:numPr>
          <w:ilvl w:val="0"/>
          <w:numId w:val="3"/>
        </w:numPr>
        <w:tabs>
          <w:tab w:val="left" w:pos="679"/>
          <w:tab w:val="left" w:pos="680"/>
          <w:tab w:val="right" w:leader="dot" w:pos="9467"/>
        </w:tabs>
        <w:rPr>
          <w:rFonts w:ascii="Arial" w:hAnsi="Arial" w:cs="Arial"/>
          <w:sz w:val="24"/>
          <w:szCs w:val="24"/>
          <w:lang w:val="pt-BR"/>
        </w:rPr>
      </w:pPr>
      <w:r w:rsidRPr="00891241">
        <w:rPr>
          <w:rFonts w:ascii="Arial" w:hAnsi="Arial" w:cs="Arial"/>
          <w:w w:val="105"/>
          <w:sz w:val="24"/>
          <w:szCs w:val="24"/>
          <w:lang w:val="pt-BR"/>
        </w:rPr>
        <w:t>ARQUIVAMENTO</w:t>
      </w:r>
      <w:r w:rsidRPr="00891241">
        <w:rPr>
          <w:rFonts w:ascii="Arial" w:hAnsi="Arial" w:cs="Arial"/>
          <w:spacing w:val="4"/>
          <w:w w:val="10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05"/>
          <w:sz w:val="24"/>
          <w:szCs w:val="24"/>
          <w:lang w:val="pt-BR"/>
        </w:rPr>
        <w:t>DE</w:t>
      </w:r>
      <w:r w:rsidRPr="00891241">
        <w:rPr>
          <w:rFonts w:ascii="Arial" w:hAnsi="Arial" w:cs="Arial"/>
          <w:spacing w:val="-2"/>
          <w:w w:val="10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05"/>
          <w:sz w:val="24"/>
          <w:szCs w:val="24"/>
          <w:lang w:val="pt-BR"/>
        </w:rPr>
        <w:t>DOCUMENTOS</w:t>
      </w:r>
      <w:r w:rsidRPr="00891241">
        <w:rPr>
          <w:rFonts w:ascii="Arial" w:hAnsi="Arial" w:cs="Arial"/>
          <w:w w:val="105"/>
          <w:sz w:val="24"/>
          <w:szCs w:val="24"/>
          <w:lang w:val="pt-BR"/>
        </w:rPr>
        <w:tab/>
        <w:t>5</w:t>
      </w:r>
    </w:p>
    <w:p w14:paraId="75B17CAC" w14:textId="77777777" w:rsidR="002B6069" w:rsidRPr="00891241" w:rsidRDefault="002B6069">
      <w:pPr>
        <w:rPr>
          <w:rFonts w:ascii="Arial" w:hAnsi="Arial" w:cs="Arial"/>
          <w:sz w:val="24"/>
          <w:szCs w:val="24"/>
          <w:lang w:val="pt-BR"/>
        </w:rPr>
        <w:sectPr w:rsidR="002B6069" w:rsidRPr="00891241">
          <w:headerReference w:type="default" r:id="rId8"/>
          <w:footerReference w:type="default" r:id="rId9"/>
          <w:type w:val="continuous"/>
          <w:pgSz w:w="11910" w:h="16840"/>
          <w:pgMar w:top="2520" w:right="740" w:bottom="940" w:left="1020" w:header="960" w:footer="750" w:gutter="0"/>
          <w:pgNumType w:start="1"/>
          <w:cols w:space="720"/>
        </w:sectPr>
      </w:pPr>
    </w:p>
    <w:p w14:paraId="2EE097C0" w14:textId="77777777" w:rsidR="002B6069" w:rsidRPr="00891241" w:rsidRDefault="00C43C96">
      <w:pPr>
        <w:pStyle w:val="Corpodetexto"/>
        <w:spacing w:before="0"/>
        <w:rPr>
          <w:rFonts w:ascii="Arial" w:hAnsi="Arial" w:cs="Arial"/>
          <w:lang w:val="pt-BR"/>
        </w:rPr>
      </w:pPr>
      <w:r w:rsidRPr="00891241">
        <w:rPr>
          <w:rFonts w:ascii="Arial" w:hAnsi="Arial" w:cs="Arial"/>
          <w:w w:val="105"/>
          <w:lang w:val="pt-BR"/>
        </w:rPr>
        <w:lastRenderedPageBreak/>
        <w:t>PREFÁCIO</w:t>
      </w:r>
    </w:p>
    <w:p w14:paraId="792A7B69" w14:textId="77777777" w:rsidR="002B6069" w:rsidRPr="00891241" w:rsidRDefault="002B6069">
      <w:pPr>
        <w:pStyle w:val="Corpodetexto"/>
        <w:spacing w:before="0"/>
        <w:ind w:left="0"/>
        <w:rPr>
          <w:rFonts w:ascii="Arial" w:hAnsi="Arial" w:cs="Arial"/>
          <w:lang w:val="pt-BR"/>
        </w:rPr>
      </w:pPr>
    </w:p>
    <w:p w14:paraId="6DCD631A" w14:textId="77777777" w:rsidR="002B6069" w:rsidRPr="00891241" w:rsidRDefault="00C43C96">
      <w:pPr>
        <w:pStyle w:val="Corpodetexto"/>
        <w:spacing w:before="218"/>
        <w:rPr>
          <w:rFonts w:ascii="Arial" w:hAnsi="Arial" w:cs="Arial"/>
          <w:b/>
          <w:lang w:val="pt-BR"/>
        </w:rPr>
      </w:pPr>
      <w:r w:rsidRPr="00891241">
        <w:rPr>
          <w:rFonts w:ascii="Arial" w:hAnsi="Arial" w:cs="Arial"/>
          <w:b/>
          <w:lang w:val="pt-BR"/>
        </w:rPr>
        <w:t>TÍTULO</w:t>
      </w:r>
    </w:p>
    <w:p w14:paraId="7B5FD54D" w14:textId="77777777" w:rsidR="002B6069" w:rsidRPr="00891241" w:rsidRDefault="00C43C96">
      <w:pPr>
        <w:pStyle w:val="Corpodetexto"/>
        <w:rPr>
          <w:rFonts w:ascii="Arial" w:hAnsi="Arial" w:cs="Arial"/>
          <w:b/>
          <w:lang w:val="pt-BR"/>
        </w:rPr>
      </w:pPr>
      <w:r w:rsidRPr="00891241">
        <w:rPr>
          <w:rFonts w:ascii="Arial" w:hAnsi="Arial" w:cs="Arial"/>
          <w:b/>
          <w:lang w:val="pt-BR"/>
        </w:rPr>
        <w:t>POLÍTICA DE GESTÃO DE CAIXA E INVESTIMENTOS</w:t>
      </w:r>
    </w:p>
    <w:p w14:paraId="2686EABA" w14:textId="77777777" w:rsidR="002B6069" w:rsidRPr="00891241" w:rsidRDefault="002B6069">
      <w:pPr>
        <w:pStyle w:val="Corpodetexto"/>
        <w:spacing w:before="0"/>
        <w:ind w:left="0"/>
        <w:rPr>
          <w:rFonts w:ascii="Arial" w:hAnsi="Arial" w:cs="Arial"/>
          <w:lang w:val="pt-BR"/>
        </w:rPr>
      </w:pPr>
    </w:p>
    <w:p w14:paraId="20E7AFDF" w14:textId="77777777" w:rsidR="002B6069" w:rsidRPr="00891241" w:rsidRDefault="00C43C96">
      <w:pPr>
        <w:pStyle w:val="Corpodetexto"/>
        <w:spacing w:before="217"/>
        <w:rPr>
          <w:rFonts w:ascii="Arial" w:hAnsi="Arial" w:cs="Arial"/>
          <w:b/>
          <w:lang w:val="pt-BR"/>
        </w:rPr>
      </w:pPr>
      <w:r w:rsidRPr="00891241">
        <w:rPr>
          <w:rFonts w:ascii="Arial" w:hAnsi="Arial" w:cs="Arial"/>
          <w:b/>
          <w:w w:val="105"/>
          <w:lang w:val="pt-BR"/>
        </w:rPr>
        <w:t>UNIDADE GESTORA</w:t>
      </w:r>
    </w:p>
    <w:p w14:paraId="7352D0BB" w14:textId="3529B9A5" w:rsidR="002B6069" w:rsidRPr="00891241" w:rsidRDefault="004B45E5">
      <w:pPr>
        <w:pStyle w:val="Corpodetex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GERÊNCIA ADMINISTRATIVA E FINANCEIRA - GAFIN</w:t>
      </w:r>
    </w:p>
    <w:p w14:paraId="4B1E8427" w14:textId="77777777" w:rsidR="002B6069" w:rsidRPr="00891241" w:rsidRDefault="002B6069">
      <w:pPr>
        <w:pStyle w:val="Corpodetexto"/>
        <w:spacing w:before="0"/>
        <w:ind w:left="0"/>
        <w:rPr>
          <w:rFonts w:ascii="Arial" w:hAnsi="Arial" w:cs="Arial"/>
          <w:lang w:val="pt-BR"/>
        </w:rPr>
      </w:pPr>
    </w:p>
    <w:p w14:paraId="6CC0AD7F" w14:textId="77777777" w:rsidR="002B6069" w:rsidRPr="00891241" w:rsidRDefault="00C43C96">
      <w:pPr>
        <w:pStyle w:val="Corpodetexto"/>
        <w:spacing w:before="217"/>
        <w:rPr>
          <w:rFonts w:ascii="Arial" w:hAnsi="Arial" w:cs="Arial"/>
          <w:b/>
          <w:lang w:val="pt-BR"/>
        </w:rPr>
      </w:pPr>
      <w:r w:rsidRPr="00891241">
        <w:rPr>
          <w:rFonts w:ascii="Arial" w:hAnsi="Arial" w:cs="Arial"/>
          <w:b/>
          <w:w w:val="105"/>
          <w:lang w:val="pt-BR"/>
        </w:rPr>
        <w:t>UNIDADE(S) CO-RESPONSÁVEL(IS)</w:t>
      </w:r>
    </w:p>
    <w:p w14:paraId="36CCDF77" w14:textId="77777777" w:rsidR="002B6069" w:rsidRPr="00891241" w:rsidRDefault="00C43C96">
      <w:pPr>
        <w:pStyle w:val="Corpodetexto"/>
        <w:rPr>
          <w:rFonts w:ascii="Arial" w:hAnsi="Arial" w:cs="Arial"/>
          <w:lang w:val="pt-BR"/>
        </w:rPr>
      </w:pPr>
      <w:r w:rsidRPr="00891241">
        <w:rPr>
          <w:rFonts w:ascii="Arial" w:hAnsi="Arial" w:cs="Arial"/>
          <w:w w:val="115"/>
          <w:lang w:val="pt-BR"/>
        </w:rPr>
        <w:t>Não se aplica</w:t>
      </w:r>
    </w:p>
    <w:p w14:paraId="6CA5BBA8" w14:textId="77777777" w:rsidR="002B6069" w:rsidRPr="00891241" w:rsidRDefault="002B6069">
      <w:pPr>
        <w:pStyle w:val="Corpodetexto"/>
        <w:spacing w:before="0"/>
        <w:ind w:left="0"/>
        <w:rPr>
          <w:rFonts w:ascii="Arial" w:hAnsi="Arial" w:cs="Arial"/>
          <w:lang w:val="pt-BR"/>
        </w:rPr>
      </w:pPr>
    </w:p>
    <w:p w14:paraId="2D1D1DA9" w14:textId="77777777" w:rsidR="002B6069" w:rsidRPr="00891241" w:rsidRDefault="00C43C96">
      <w:pPr>
        <w:pStyle w:val="Corpodetexto"/>
        <w:spacing w:before="217"/>
        <w:rPr>
          <w:rFonts w:ascii="Arial" w:hAnsi="Arial" w:cs="Arial"/>
          <w:b/>
          <w:lang w:val="pt-BR"/>
        </w:rPr>
      </w:pPr>
      <w:r w:rsidRPr="00891241">
        <w:rPr>
          <w:rFonts w:ascii="Arial" w:hAnsi="Arial" w:cs="Arial"/>
          <w:b/>
          <w:w w:val="105"/>
          <w:lang w:val="pt-BR"/>
        </w:rPr>
        <w:t>ÓRGÃO APROVADOR</w:t>
      </w:r>
    </w:p>
    <w:p w14:paraId="51079929" w14:textId="77777777" w:rsidR="002B6069" w:rsidRPr="00891241" w:rsidRDefault="00C43C96">
      <w:pPr>
        <w:pStyle w:val="Corpodetexto"/>
        <w:rPr>
          <w:rFonts w:ascii="Arial" w:hAnsi="Arial" w:cs="Arial"/>
          <w:lang w:val="pt-BR"/>
        </w:rPr>
      </w:pPr>
      <w:r w:rsidRPr="00891241">
        <w:rPr>
          <w:rFonts w:ascii="Arial" w:hAnsi="Arial" w:cs="Arial"/>
          <w:lang w:val="pt-BR"/>
        </w:rPr>
        <w:t>CONSELHO DE ADMINISTRAÇÃO – CONAD</w:t>
      </w:r>
    </w:p>
    <w:p w14:paraId="2B8B9FA6" w14:textId="77777777" w:rsidR="002B6069" w:rsidRPr="00891241" w:rsidRDefault="002B6069">
      <w:pPr>
        <w:pStyle w:val="Corpodetexto"/>
        <w:spacing w:before="0"/>
        <w:ind w:left="0"/>
        <w:rPr>
          <w:rFonts w:ascii="Arial" w:hAnsi="Arial" w:cs="Arial"/>
          <w:lang w:val="pt-BR"/>
        </w:rPr>
      </w:pPr>
    </w:p>
    <w:p w14:paraId="26787068" w14:textId="77777777" w:rsidR="002B6069" w:rsidRPr="00891241" w:rsidRDefault="00C43C96">
      <w:pPr>
        <w:pStyle w:val="Corpodetexto"/>
        <w:spacing w:before="217"/>
        <w:rPr>
          <w:rFonts w:ascii="Arial" w:hAnsi="Arial" w:cs="Arial"/>
          <w:b/>
          <w:lang w:val="pt-BR"/>
        </w:rPr>
      </w:pPr>
      <w:r w:rsidRPr="00891241">
        <w:rPr>
          <w:rFonts w:ascii="Arial" w:hAnsi="Arial" w:cs="Arial"/>
          <w:b/>
          <w:w w:val="105"/>
          <w:lang w:val="pt-BR"/>
        </w:rPr>
        <w:t>ALTERAÇÕES EM RELAÇÃO À VERSÃO ANTERIOR</w:t>
      </w:r>
    </w:p>
    <w:p w14:paraId="757D1C19" w14:textId="77777777" w:rsidR="002B6069" w:rsidRPr="00891241" w:rsidRDefault="00C43C96">
      <w:pPr>
        <w:pStyle w:val="Corpodetexto"/>
        <w:rPr>
          <w:rFonts w:ascii="Arial" w:hAnsi="Arial" w:cs="Arial"/>
          <w:lang w:val="pt-BR"/>
        </w:rPr>
      </w:pPr>
      <w:r w:rsidRPr="00891241">
        <w:rPr>
          <w:rFonts w:ascii="Arial" w:hAnsi="Arial" w:cs="Arial"/>
          <w:w w:val="110"/>
          <w:lang w:val="pt-BR"/>
        </w:rPr>
        <w:t>Revisão Geral</w:t>
      </w:r>
    </w:p>
    <w:p w14:paraId="5BABCE83" w14:textId="77777777" w:rsidR="002B6069" w:rsidRPr="00891241" w:rsidRDefault="002B6069">
      <w:pPr>
        <w:pStyle w:val="Corpodetexto"/>
        <w:spacing w:before="0"/>
        <w:ind w:left="0"/>
        <w:rPr>
          <w:rFonts w:ascii="Arial" w:hAnsi="Arial" w:cs="Arial"/>
          <w:lang w:val="pt-BR"/>
        </w:rPr>
      </w:pPr>
    </w:p>
    <w:p w14:paraId="691E52ED" w14:textId="77777777" w:rsidR="002B6069" w:rsidRPr="00891241" w:rsidRDefault="00C43C96">
      <w:pPr>
        <w:pStyle w:val="Corpodetexto"/>
        <w:spacing w:before="215"/>
        <w:rPr>
          <w:rFonts w:ascii="Arial" w:hAnsi="Arial" w:cs="Arial"/>
          <w:b/>
          <w:lang w:val="pt-BR"/>
        </w:rPr>
      </w:pPr>
      <w:r w:rsidRPr="00891241">
        <w:rPr>
          <w:rFonts w:ascii="Arial" w:hAnsi="Arial" w:cs="Arial"/>
          <w:b/>
          <w:w w:val="105"/>
          <w:lang w:val="pt-BR"/>
        </w:rPr>
        <w:t>RELAÇÃO COM OUTROS NORMATIVOS</w:t>
      </w:r>
    </w:p>
    <w:p w14:paraId="4B60380C" w14:textId="77777777" w:rsidR="002B6069" w:rsidRPr="00891241" w:rsidRDefault="00C43C96">
      <w:pPr>
        <w:pStyle w:val="Corpodetexto"/>
        <w:rPr>
          <w:rFonts w:ascii="Arial" w:hAnsi="Arial" w:cs="Arial"/>
          <w:lang w:val="pt-BR"/>
        </w:rPr>
      </w:pPr>
      <w:r w:rsidRPr="00891241">
        <w:rPr>
          <w:rFonts w:ascii="Arial" w:hAnsi="Arial" w:cs="Arial"/>
          <w:w w:val="115"/>
          <w:lang w:val="pt-BR"/>
        </w:rPr>
        <w:t>Não se aplica</w:t>
      </w:r>
    </w:p>
    <w:p w14:paraId="4552F80E" w14:textId="77777777" w:rsidR="002B6069" w:rsidRPr="00891241" w:rsidRDefault="002B6069">
      <w:pPr>
        <w:pStyle w:val="Corpodetexto"/>
        <w:spacing w:before="0"/>
        <w:ind w:left="0"/>
        <w:rPr>
          <w:rFonts w:ascii="Arial" w:hAnsi="Arial" w:cs="Arial"/>
          <w:lang w:val="pt-BR"/>
        </w:rPr>
      </w:pPr>
    </w:p>
    <w:p w14:paraId="1B0306CE" w14:textId="77777777" w:rsidR="002B6069" w:rsidRPr="00891241" w:rsidRDefault="00C43C96">
      <w:pPr>
        <w:pStyle w:val="Corpodetexto"/>
        <w:spacing w:before="217"/>
        <w:rPr>
          <w:rFonts w:ascii="Arial" w:hAnsi="Arial" w:cs="Arial"/>
          <w:b/>
          <w:lang w:val="pt-BR"/>
        </w:rPr>
      </w:pPr>
      <w:r w:rsidRPr="00891241">
        <w:rPr>
          <w:rFonts w:ascii="Arial" w:hAnsi="Arial" w:cs="Arial"/>
          <w:b/>
          <w:lang w:val="pt-BR"/>
        </w:rPr>
        <w:t>REGULAMENTAÇÃO UTILIZADA</w:t>
      </w:r>
    </w:p>
    <w:p w14:paraId="68F82F39" w14:textId="11967909" w:rsidR="00927BD1" w:rsidRDefault="00927BD1">
      <w:pPr>
        <w:pStyle w:val="Corpodetexto"/>
        <w:rPr>
          <w:rFonts w:ascii="Arial" w:hAnsi="Arial" w:cs="Arial"/>
          <w:w w:val="110"/>
          <w:lang w:val="pt-BR"/>
        </w:rPr>
      </w:pPr>
      <w:r w:rsidRPr="00927BD1">
        <w:rPr>
          <w:rFonts w:ascii="Arial" w:hAnsi="Arial" w:cs="Arial"/>
          <w:w w:val="110"/>
          <w:lang w:val="pt-BR"/>
        </w:rPr>
        <w:t xml:space="preserve">Despacho do CONAD – Nota Técnica </w:t>
      </w:r>
      <w:r>
        <w:rPr>
          <w:rFonts w:ascii="Arial" w:hAnsi="Arial" w:cs="Arial"/>
          <w:w w:val="110"/>
          <w:lang w:val="pt-BR"/>
        </w:rPr>
        <w:t>DIAFI</w:t>
      </w:r>
      <w:r w:rsidRPr="00927BD1">
        <w:rPr>
          <w:rFonts w:ascii="Arial" w:hAnsi="Arial" w:cs="Arial"/>
          <w:w w:val="110"/>
          <w:lang w:val="pt-BR"/>
        </w:rPr>
        <w:t>/G</w:t>
      </w:r>
      <w:r>
        <w:rPr>
          <w:rFonts w:ascii="Arial" w:hAnsi="Arial" w:cs="Arial"/>
          <w:w w:val="110"/>
          <w:lang w:val="pt-BR"/>
        </w:rPr>
        <w:t>AFIN</w:t>
      </w:r>
      <w:r w:rsidRPr="00927BD1">
        <w:rPr>
          <w:rFonts w:ascii="Arial" w:hAnsi="Arial" w:cs="Arial"/>
          <w:w w:val="110"/>
          <w:lang w:val="pt-BR"/>
        </w:rPr>
        <w:t xml:space="preserve"> nº0</w:t>
      </w:r>
      <w:r w:rsidR="00A55CB3">
        <w:rPr>
          <w:rFonts w:ascii="Arial" w:hAnsi="Arial" w:cs="Arial"/>
          <w:w w:val="110"/>
          <w:lang w:val="pt-BR"/>
        </w:rPr>
        <w:t>24</w:t>
      </w:r>
      <w:r w:rsidRPr="00927BD1">
        <w:rPr>
          <w:rFonts w:ascii="Arial" w:hAnsi="Arial" w:cs="Arial"/>
          <w:w w:val="110"/>
          <w:lang w:val="pt-BR"/>
        </w:rPr>
        <w:t>/2022/O</w:t>
      </w:r>
    </w:p>
    <w:p w14:paraId="5E28DEE2" w14:textId="13EC3D4B" w:rsidR="002B6069" w:rsidRPr="00891241" w:rsidRDefault="00C43C96">
      <w:pPr>
        <w:pStyle w:val="Corpodetexto"/>
        <w:rPr>
          <w:rFonts w:ascii="Arial" w:hAnsi="Arial" w:cs="Arial"/>
          <w:lang w:val="pt-BR"/>
        </w:rPr>
      </w:pPr>
      <w:r w:rsidRPr="00891241">
        <w:rPr>
          <w:rFonts w:ascii="Arial" w:hAnsi="Arial" w:cs="Arial"/>
          <w:w w:val="110"/>
          <w:lang w:val="pt-BR"/>
        </w:rPr>
        <w:t>Lei nº 12.712 de 30.08.2012</w:t>
      </w:r>
    </w:p>
    <w:p w14:paraId="60FB59F8" w14:textId="77777777" w:rsidR="002B6069" w:rsidRPr="00891241" w:rsidRDefault="00C43C96">
      <w:pPr>
        <w:pStyle w:val="Corpodetexto"/>
        <w:rPr>
          <w:rFonts w:ascii="Arial" w:hAnsi="Arial" w:cs="Arial"/>
          <w:lang w:val="pt-BR"/>
        </w:rPr>
      </w:pPr>
      <w:r w:rsidRPr="00891241">
        <w:rPr>
          <w:rFonts w:ascii="Arial" w:hAnsi="Arial" w:cs="Arial"/>
          <w:w w:val="110"/>
          <w:lang w:val="pt-BR"/>
        </w:rPr>
        <w:t>Decreto Lei nº 1290 de 03/12/1973</w:t>
      </w:r>
    </w:p>
    <w:p w14:paraId="25B75F14" w14:textId="77777777" w:rsidR="002B6069" w:rsidRPr="00891241" w:rsidRDefault="002B6069">
      <w:pPr>
        <w:pStyle w:val="Corpodetexto"/>
        <w:spacing w:before="0"/>
        <w:ind w:left="0"/>
        <w:rPr>
          <w:rFonts w:ascii="Arial" w:hAnsi="Arial" w:cs="Arial"/>
          <w:lang w:val="pt-BR"/>
        </w:rPr>
      </w:pPr>
    </w:p>
    <w:p w14:paraId="06C74FE5" w14:textId="77777777" w:rsidR="002B6069" w:rsidRPr="00891241" w:rsidRDefault="00C43C96">
      <w:pPr>
        <w:pStyle w:val="Corpodetexto"/>
        <w:spacing w:before="217"/>
        <w:rPr>
          <w:rFonts w:ascii="Arial" w:hAnsi="Arial" w:cs="Arial"/>
          <w:b/>
          <w:lang w:val="pt-BR"/>
        </w:rPr>
      </w:pPr>
      <w:r w:rsidRPr="00891241">
        <w:rPr>
          <w:rFonts w:ascii="Arial" w:hAnsi="Arial" w:cs="Arial"/>
          <w:b/>
          <w:lang w:val="pt-BR"/>
        </w:rPr>
        <w:t>DOCUMENTAÇÃO UTILIZADA</w:t>
      </w:r>
    </w:p>
    <w:p w14:paraId="2750BE90" w14:textId="77777777" w:rsidR="002B6069" w:rsidRPr="00891241" w:rsidRDefault="00C43C96">
      <w:pPr>
        <w:pStyle w:val="Corpodetexto"/>
        <w:rPr>
          <w:rFonts w:ascii="Arial" w:hAnsi="Arial" w:cs="Arial"/>
          <w:lang w:val="pt-BR"/>
        </w:rPr>
      </w:pPr>
      <w:r w:rsidRPr="00891241">
        <w:rPr>
          <w:rFonts w:ascii="Arial" w:hAnsi="Arial" w:cs="Arial"/>
          <w:w w:val="115"/>
          <w:lang w:val="pt-BR"/>
        </w:rPr>
        <w:t>Não se aplica</w:t>
      </w:r>
    </w:p>
    <w:p w14:paraId="5FAB60E5" w14:textId="77777777" w:rsidR="002B6069" w:rsidRPr="00891241" w:rsidRDefault="002B6069">
      <w:pPr>
        <w:pStyle w:val="Corpodetexto"/>
        <w:spacing w:before="0"/>
        <w:ind w:left="0"/>
        <w:rPr>
          <w:rFonts w:ascii="Arial" w:hAnsi="Arial" w:cs="Arial"/>
          <w:lang w:val="pt-BR"/>
        </w:rPr>
      </w:pPr>
    </w:p>
    <w:p w14:paraId="4CB10F13" w14:textId="77777777" w:rsidR="002B6069" w:rsidRPr="00891241" w:rsidRDefault="00C43C96">
      <w:pPr>
        <w:pStyle w:val="Corpodetexto"/>
        <w:spacing w:before="217"/>
        <w:rPr>
          <w:rFonts w:ascii="Arial" w:hAnsi="Arial" w:cs="Arial"/>
          <w:b/>
          <w:lang w:val="pt-BR"/>
        </w:rPr>
      </w:pPr>
      <w:r w:rsidRPr="00891241">
        <w:rPr>
          <w:rFonts w:ascii="Arial" w:hAnsi="Arial" w:cs="Arial"/>
          <w:b/>
          <w:w w:val="105"/>
          <w:lang w:val="pt-BR"/>
        </w:rPr>
        <w:t>NORMATIVOS REVOGADOS</w:t>
      </w:r>
    </w:p>
    <w:p w14:paraId="3F9C3C98" w14:textId="1CC3B0BB" w:rsidR="002B6069" w:rsidRPr="00891241" w:rsidRDefault="00C43C96">
      <w:pPr>
        <w:pStyle w:val="Corpodetexto"/>
        <w:rPr>
          <w:rFonts w:ascii="Arial" w:hAnsi="Arial" w:cs="Arial"/>
          <w:lang w:val="pt-BR"/>
        </w:rPr>
      </w:pPr>
      <w:r w:rsidRPr="00891241">
        <w:rPr>
          <w:rFonts w:ascii="Arial" w:hAnsi="Arial" w:cs="Arial"/>
          <w:w w:val="105"/>
          <w:lang w:val="pt-BR"/>
        </w:rPr>
        <w:t>CONAD/POL/003/0</w:t>
      </w:r>
      <w:r w:rsidR="00C63195" w:rsidRPr="00891241">
        <w:rPr>
          <w:rFonts w:ascii="Arial" w:hAnsi="Arial" w:cs="Arial"/>
          <w:w w:val="105"/>
          <w:lang w:val="pt-BR"/>
        </w:rPr>
        <w:t>3</w:t>
      </w:r>
      <w:r w:rsidRPr="00891241">
        <w:rPr>
          <w:rFonts w:ascii="Arial" w:hAnsi="Arial" w:cs="Arial"/>
          <w:w w:val="105"/>
          <w:lang w:val="pt-BR"/>
        </w:rPr>
        <w:t>/O</w:t>
      </w:r>
    </w:p>
    <w:p w14:paraId="67CD7440" w14:textId="77777777" w:rsidR="002B6069" w:rsidRPr="00891241" w:rsidRDefault="002B6069">
      <w:pPr>
        <w:rPr>
          <w:rFonts w:ascii="Arial" w:hAnsi="Arial" w:cs="Arial"/>
          <w:sz w:val="24"/>
          <w:szCs w:val="24"/>
          <w:lang w:val="pt-BR"/>
        </w:rPr>
        <w:sectPr w:rsidR="002B6069" w:rsidRPr="00891241" w:rsidSect="00891241">
          <w:headerReference w:type="default" r:id="rId10"/>
          <w:pgSz w:w="11910" w:h="16840"/>
          <w:pgMar w:top="3119" w:right="740" w:bottom="940" w:left="1020" w:header="960" w:footer="750" w:gutter="0"/>
          <w:cols w:space="720"/>
        </w:sectPr>
      </w:pPr>
    </w:p>
    <w:p w14:paraId="2E5F285C" w14:textId="77777777" w:rsidR="002B6069" w:rsidRPr="00891241" w:rsidRDefault="00C43C96">
      <w:pPr>
        <w:pStyle w:val="PargrafodaLista"/>
        <w:numPr>
          <w:ilvl w:val="0"/>
          <w:numId w:val="2"/>
        </w:numPr>
        <w:tabs>
          <w:tab w:val="left" w:pos="1531"/>
          <w:tab w:val="left" w:pos="1532"/>
        </w:tabs>
        <w:spacing w:before="90"/>
        <w:rPr>
          <w:rFonts w:ascii="Arial" w:hAnsi="Arial" w:cs="Arial"/>
          <w:b/>
          <w:sz w:val="24"/>
          <w:szCs w:val="24"/>
          <w:lang w:val="pt-BR"/>
        </w:rPr>
      </w:pPr>
      <w:r w:rsidRPr="00891241">
        <w:rPr>
          <w:rFonts w:ascii="Arial" w:hAnsi="Arial" w:cs="Arial"/>
          <w:b/>
          <w:w w:val="105"/>
          <w:sz w:val="24"/>
          <w:szCs w:val="24"/>
          <w:lang w:val="pt-BR"/>
        </w:rPr>
        <w:lastRenderedPageBreak/>
        <w:t>OBJETIVO</w:t>
      </w:r>
    </w:p>
    <w:p w14:paraId="139C245F" w14:textId="50744D0F" w:rsidR="002B6069" w:rsidRPr="00485F87" w:rsidRDefault="00C43C96">
      <w:pPr>
        <w:pStyle w:val="PargrafodaLista"/>
        <w:numPr>
          <w:ilvl w:val="1"/>
          <w:numId w:val="2"/>
        </w:numPr>
        <w:tabs>
          <w:tab w:val="left" w:pos="1531"/>
          <w:tab w:val="left" w:pos="1532"/>
        </w:tabs>
        <w:ind w:right="115" w:firstLine="0"/>
        <w:rPr>
          <w:rFonts w:ascii="Arial" w:hAnsi="Arial" w:cs="Arial"/>
          <w:sz w:val="24"/>
          <w:szCs w:val="24"/>
          <w:lang w:val="pt-BR"/>
        </w:rPr>
      </w:pPr>
      <w:r w:rsidRPr="00485F87">
        <w:rPr>
          <w:rFonts w:ascii="Arial" w:hAnsi="Arial" w:cs="Arial"/>
          <w:w w:val="110"/>
          <w:sz w:val="24"/>
          <w:szCs w:val="24"/>
          <w:lang w:val="pt-BR"/>
        </w:rPr>
        <w:t>A Política de Gestão de Caixa e Investimentos dispõe sobre os direcionamentos quanto ao caixa mínimo e investimentos</w:t>
      </w:r>
      <w:r w:rsidRPr="00485F87">
        <w:rPr>
          <w:rFonts w:ascii="Arial" w:hAnsi="Arial" w:cs="Arial"/>
          <w:spacing w:val="5"/>
          <w:w w:val="110"/>
          <w:sz w:val="24"/>
          <w:szCs w:val="24"/>
          <w:lang w:val="pt-BR"/>
        </w:rPr>
        <w:t xml:space="preserve"> </w:t>
      </w:r>
      <w:r w:rsidRPr="00485F87">
        <w:rPr>
          <w:rFonts w:ascii="Arial" w:hAnsi="Arial" w:cs="Arial"/>
          <w:w w:val="110"/>
          <w:sz w:val="24"/>
          <w:szCs w:val="24"/>
          <w:lang w:val="pt-BR"/>
        </w:rPr>
        <w:t>financeiros</w:t>
      </w:r>
      <w:r w:rsidR="00E10ED1" w:rsidRPr="00485F87">
        <w:rPr>
          <w:rFonts w:ascii="Arial" w:hAnsi="Arial" w:cs="Arial"/>
          <w:w w:val="110"/>
          <w:sz w:val="24"/>
          <w:szCs w:val="24"/>
          <w:lang w:val="pt-BR"/>
        </w:rPr>
        <w:t xml:space="preserve"> da Companhia</w:t>
      </w:r>
      <w:r w:rsidRPr="00485F87">
        <w:rPr>
          <w:rFonts w:ascii="Arial" w:hAnsi="Arial" w:cs="Arial"/>
          <w:w w:val="110"/>
          <w:sz w:val="24"/>
          <w:szCs w:val="24"/>
          <w:lang w:val="pt-BR"/>
        </w:rPr>
        <w:t>.</w:t>
      </w:r>
    </w:p>
    <w:p w14:paraId="18BD1D15" w14:textId="77777777" w:rsidR="006F7FCD" w:rsidRPr="00891241" w:rsidRDefault="006F7FCD" w:rsidP="006F7FCD">
      <w:pPr>
        <w:pStyle w:val="PargrafodaLista"/>
        <w:tabs>
          <w:tab w:val="left" w:pos="1531"/>
          <w:tab w:val="left" w:pos="1532"/>
        </w:tabs>
        <w:ind w:right="115"/>
        <w:rPr>
          <w:rFonts w:ascii="Arial" w:hAnsi="Arial" w:cs="Arial"/>
          <w:sz w:val="24"/>
          <w:szCs w:val="24"/>
          <w:lang w:val="pt-BR"/>
        </w:rPr>
      </w:pPr>
    </w:p>
    <w:p w14:paraId="682C1DE9" w14:textId="77777777" w:rsidR="002B6069" w:rsidRPr="00891241" w:rsidRDefault="00C43C96">
      <w:pPr>
        <w:pStyle w:val="PargrafodaLista"/>
        <w:numPr>
          <w:ilvl w:val="0"/>
          <w:numId w:val="2"/>
        </w:numPr>
        <w:tabs>
          <w:tab w:val="left" w:pos="1531"/>
          <w:tab w:val="left" w:pos="1532"/>
        </w:tabs>
        <w:rPr>
          <w:rFonts w:ascii="Arial" w:hAnsi="Arial" w:cs="Arial"/>
          <w:b/>
          <w:sz w:val="24"/>
          <w:szCs w:val="24"/>
          <w:lang w:val="pt-BR"/>
        </w:rPr>
      </w:pPr>
      <w:r w:rsidRPr="00891241">
        <w:rPr>
          <w:rFonts w:ascii="Arial" w:hAnsi="Arial" w:cs="Arial"/>
          <w:b/>
          <w:w w:val="105"/>
          <w:sz w:val="24"/>
          <w:szCs w:val="24"/>
          <w:lang w:val="pt-BR"/>
        </w:rPr>
        <w:t>DEFINIÇÕES</w:t>
      </w:r>
    </w:p>
    <w:p w14:paraId="7F8465D5" w14:textId="1A5FBBD8" w:rsidR="002B6069" w:rsidRPr="00891241" w:rsidRDefault="00C43C96" w:rsidP="00891241">
      <w:pPr>
        <w:pStyle w:val="PargrafodaLista"/>
        <w:numPr>
          <w:ilvl w:val="0"/>
          <w:numId w:val="4"/>
        </w:numPr>
        <w:tabs>
          <w:tab w:val="left" w:pos="396"/>
        </w:tabs>
        <w:ind w:right="113"/>
        <w:rPr>
          <w:rFonts w:ascii="Arial" w:hAnsi="Arial" w:cs="Arial"/>
          <w:sz w:val="24"/>
          <w:szCs w:val="24"/>
          <w:lang w:val="pt-BR"/>
        </w:rPr>
      </w:pPr>
      <w:r w:rsidRPr="00891241">
        <w:rPr>
          <w:rFonts w:ascii="Arial" w:hAnsi="Arial" w:cs="Arial"/>
          <w:w w:val="115"/>
          <w:sz w:val="24"/>
          <w:szCs w:val="24"/>
          <w:lang w:val="pt-BR"/>
        </w:rPr>
        <w:t>Administrador:</w:t>
      </w:r>
      <w:r w:rsidRPr="00891241">
        <w:rPr>
          <w:rFonts w:ascii="Arial" w:hAnsi="Arial" w:cs="Arial"/>
          <w:spacing w:val="-43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executor</w:t>
      </w:r>
      <w:r w:rsidRPr="00891241">
        <w:rPr>
          <w:rFonts w:ascii="Arial" w:hAnsi="Arial" w:cs="Arial"/>
          <w:spacing w:val="-41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de</w:t>
      </w:r>
      <w:r w:rsidRPr="00891241">
        <w:rPr>
          <w:rFonts w:ascii="Arial" w:hAnsi="Arial" w:cs="Arial"/>
          <w:spacing w:val="-41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todos</w:t>
      </w:r>
      <w:r w:rsidRPr="00891241">
        <w:rPr>
          <w:rFonts w:ascii="Arial" w:hAnsi="Arial" w:cs="Arial"/>
          <w:spacing w:val="-42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os</w:t>
      </w:r>
      <w:r w:rsidRPr="00891241">
        <w:rPr>
          <w:rFonts w:ascii="Arial" w:hAnsi="Arial" w:cs="Arial"/>
          <w:spacing w:val="-41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atos</w:t>
      </w:r>
      <w:r w:rsidRPr="00891241">
        <w:rPr>
          <w:rFonts w:ascii="Arial" w:hAnsi="Arial" w:cs="Arial"/>
          <w:spacing w:val="-41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relativos</w:t>
      </w:r>
      <w:r w:rsidRPr="00891241">
        <w:rPr>
          <w:rFonts w:ascii="Arial" w:hAnsi="Arial" w:cs="Arial"/>
          <w:spacing w:val="-39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aos</w:t>
      </w:r>
      <w:r w:rsidRPr="00891241">
        <w:rPr>
          <w:rFonts w:ascii="Arial" w:hAnsi="Arial" w:cs="Arial"/>
          <w:spacing w:val="-39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processos</w:t>
      </w:r>
      <w:r w:rsidRPr="00891241">
        <w:rPr>
          <w:rFonts w:ascii="Arial" w:hAnsi="Arial" w:cs="Arial"/>
          <w:spacing w:val="-41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financeiros</w:t>
      </w:r>
      <w:r w:rsidRPr="00891241">
        <w:rPr>
          <w:rFonts w:ascii="Arial" w:hAnsi="Arial" w:cs="Arial"/>
          <w:spacing w:val="-41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e</w:t>
      </w:r>
      <w:r w:rsidRPr="00891241">
        <w:rPr>
          <w:rFonts w:ascii="Arial" w:hAnsi="Arial" w:cs="Arial"/>
          <w:spacing w:val="-41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operacionais de um fundo garantidor, de acordo como as orientações do Gestor, representando-o judicial e</w:t>
      </w:r>
      <w:r w:rsidRPr="00891241">
        <w:rPr>
          <w:rFonts w:ascii="Arial" w:hAnsi="Arial" w:cs="Arial"/>
          <w:spacing w:val="-8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extrajudicialmente;</w:t>
      </w:r>
    </w:p>
    <w:p w14:paraId="154395B1" w14:textId="77777777" w:rsidR="002B6069" w:rsidRPr="00485F87" w:rsidRDefault="00C43C96" w:rsidP="00891241">
      <w:pPr>
        <w:pStyle w:val="PargrafodaLista"/>
        <w:numPr>
          <w:ilvl w:val="0"/>
          <w:numId w:val="4"/>
        </w:numPr>
        <w:tabs>
          <w:tab w:val="left" w:pos="396"/>
        </w:tabs>
        <w:jc w:val="left"/>
        <w:rPr>
          <w:rFonts w:ascii="Arial" w:hAnsi="Arial" w:cs="Arial"/>
          <w:sz w:val="24"/>
          <w:szCs w:val="24"/>
          <w:lang w:val="pt-BR"/>
        </w:rPr>
      </w:pPr>
      <w:proofErr w:type="spellStart"/>
      <w:r w:rsidRPr="00485F87">
        <w:rPr>
          <w:rFonts w:ascii="Arial" w:hAnsi="Arial" w:cs="Arial"/>
          <w:w w:val="115"/>
          <w:sz w:val="24"/>
          <w:szCs w:val="24"/>
          <w:lang w:val="pt-BR"/>
        </w:rPr>
        <w:t>Benckmark</w:t>
      </w:r>
      <w:proofErr w:type="spellEnd"/>
      <w:r w:rsidRPr="00485F87">
        <w:rPr>
          <w:rFonts w:ascii="Arial" w:hAnsi="Arial" w:cs="Arial"/>
          <w:w w:val="115"/>
          <w:sz w:val="24"/>
          <w:szCs w:val="24"/>
          <w:lang w:val="pt-BR"/>
        </w:rPr>
        <w:t>: Referência, modelo, padrão de</w:t>
      </w:r>
      <w:r w:rsidRPr="00485F87">
        <w:rPr>
          <w:rFonts w:ascii="Arial" w:hAnsi="Arial" w:cs="Arial"/>
          <w:spacing w:val="-30"/>
          <w:w w:val="115"/>
          <w:sz w:val="24"/>
          <w:szCs w:val="24"/>
          <w:lang w:val="pt-BR"/>
        </w:rPr>
        <w:t xml:space="preserve"> </w:t>
      </w:r>
      <w:r w:rsidRPr="00485F87">
        <w:rPr>
          <w:rFonts w:ascii="Arial" w:hAnsi="Arial" w:cs="Arial"/>
          <w:w w:val="115"/>
          <w:sz w:val="24"/>
          <w:szCs w:val="24"/>
          <w:lang w:val="pt-BR"/>
        </w:rPr>
        <w:t>desempenho;</w:t>
      </w:r>
    </w:p>
    <w:p w14:paraId="5CD25DC6" w14:textId="77777777" w:rsidR="002B6069" w:rsidRPr="00485F87" w:rsidRDefault="00C43C96" w:rsidP="00891241">
      <w:pPr>
        <w:pStyle w:val="PargrafodaLista"/>
        <w:numPr>
          <w:ilvl w:val="0"/>
          <w:numId w:val="4"/>
        </w:numPr>
        <w:tabs>
          <w:tab w:val="left" w:pos="396"/>
        </w:tabs>
        <w:ind w:right="115"/>
        <w:rPr>
          <w:rFonts w:ascii="Arial" w:hAnsi="Arial" w:cs="Arial"/>
          <w:sz w:val="24"/>
          <w:szCs w:val="24"/>
          <w:lang w:val="pt-BR"/>
        </w:rPr>
      </w:pPr>
      <w:r w:rsidRPr="00485F87">
        <w:rPr>
          <w:rFonts w:ascii="Arial" w:hAnsi="Arial" w:cs="Arial"/>
          <w:w w:val="110"/>
          <w:sz w:val="24"/>
          <w:szCs w:val="24"/>
          <w:lang w:val="pt-BR"/>
        </w:rPr>
        <w:t>CDI: Reflete a média dos juros praticados pelos Certificados de Depósitos Interbancários realizados entre os</w:t>
      </w:r>
      <w:r w:rsidRPr="00485F87">
        <w:rPr>
          <w:rFonts w:ascii="Arial" w:hAnsi="Arial" w:cs="Arial"/>
          <w:spacing w:val="-4"/>
          <w:w w:val="110"/>
          <w:sz w:val="24"/>
          <w:szCs w:val="24"/>
          <w:lang w:val="pt-BR"/>
        </w:rPr>
        <w:t xml:space="preserve"> </w:t>
      </w:r>
      <w:r w:rsidRPr="00485F87">
        <w:rPr>
          <w:rFonts w:ascii="Arial" w:hAnsi="Arial" w:cs="Arial"/>
          <w:w w:val="110"/>
          <w:sz w:val="24"/>
          <w:szCs w:val="24"/>
          <w:lang w:val="pt-BR"/>
        </w:rPr>
        <w:t>Bancos.</w:t>
      </w:r>
    </w:p>
    <w:p w14:paraId="0D6450CC" w14:textId="1503D66C" w:rsidR="002B6069" w:rsidRPr="00485F87" w:rsidRDefault="00C43C96" w:rsidP="00891241">
      <w:pPr>
        <w:pStyle w:val="PargrafodaLista"/>
        <w:numPr>
          <w:ilvl w:val="0"/>
          <w:numId w:val="4"/>
        </w:numPr>
        <w:tabs>
          <w:tab w:val="left" w:pos="396"/>
        </w:tabs>
        <w:ind w:right="112"/>
        <w:rPr>
          <w:rFonts w:ascii="Arial" w:hAnsi="Arial" w:cs="Arial"/>
          <w:sz w:val="24"/>
          <w:szCs w:val="24"/>
          <w:lang w:val="pt-BR"/>
        </w:rPr>
      </w:pPr>
      <w:r w:rsidRPr="00485F87">
        <w:rPr>
          <w:rFonts w:ascii="Arial" w:hAnsi="Arial" w:cs="Arial"/>
          <w:w w:val="110"/>
          <w:sz w:val="24"/>
          <w:szCs w:val="24"/>
          <w:lang w:val="pt-BR"/>
        </w:rPr>
        <w:t>Cotista: participante de fundo garantidor, por meio de cotas, possuindo parte do seu capital. É responsável por definir os direcionamentos estratégicos, por meio de diretrizes e orientações de investimento e de negócio, aprovação de contas e fiscalização;</w:t>
      </w:r>
    </w:p>
    <w:p w14:paraId="5C7C49BF" w14:textId="77777777" w:rsidR="002B6069" w:rsidRPr="00485F87" w:rsidRDefault="00C43C96" w:rsidP="00891241">
      <w:pPr>
        <w:pStyle w:val="PargrafodaLista"/>
        <w:numPr>
          <w:ilvl w:val="0"/>
          <w:numId w:val="4"/>
        </w:numPr>
        <w:tabs>
          <w:tab w:val="left" w:pos="396"/>
        </w:tabs>
        <w:spacing w:before="121"/>
        <w:jc w:val="left"/>
        <w:rPr>
          <w:rFonts w:ascii="Arial" w:hAnsi="Arial" w:cs="Arial"/>
          <w:sz w:val="24"/>
          <w:szCs w:val="24"/>
          <w:lang w:val="pt-BR"/>
        </w:rPr>
      </w:pPr>
      <w:r w:rsidRPr="00485F87">
        <w:rPr>
          <w:rFonts w:ascii="Arial" w:hAnsi="Arial" w:cs="Arial"/>
          <w:w w:val="105"/>
          <w:sz w:val="24"/>
          <w:szCs w:val="24"/>
          <w:lang w:val="pt-BR"/>
        </w:rPr>
        <w:t>DIAFI: Diretoria Administrativa e</w:t>
      </w:r>
      <w:r w:rsidRPr="00485F87">
        <w:rPr>
          <w:rFonts w:ascii="Arial" w:hAnsi="Arial" w:cs="Arial"/>
          <w:spacing w:val="16"/>
          <w:w w:val="105"/>
          <w:sz w:val="24"/>
          <w:szCs w:val="24"/>
          <w:lang w:val="pt-BR"/>
        </w:rPr>
        <w:t xml:space="preserve"> </w:t>
      </w:r>
      <w:r w:rsidRPr="00485F87">
        <w:rPr>
          <w:rFonts w:ascii="Arial" w:hAnsi="Arial" w:cs="Arial"/>
          <w:w w:val="105"/>
          <w:sz w:val="24"/>
          <w:szCs w:val="24"/>
          <w:lang w:val="pt-BR"/>
        </w:rPr>
        <w:t>Financeira;</w:t>
      </w:r>
    </w:p>
    <w:p w14:paraId="27260199" w14:textId="77777777" w:rsidR="002B6069" w:rsidRPr="00485F87" w:rsidRDefault="00C43C96" w:rsidP="00891241">
      <w:pPr>
        <w:pStyle w:val="PargrafodaLista"/>
        <w:numPr>
          <w:ilvl w:val="0"/>
          <w:numId w:val="4"/>
        </w:numPr>
        <w:tabs>
          <w:tab w:val="left" w:pos="396"/>
        </w:tabs>
        <w:spacing w:before="117"/>
        <w:jc w:val="left"/>
        <w:rPr>
          <w:rFonts w:ascii="Arial" w:hAnsi="Arial" w:cs="Arial"/>
          <w:sz w:val="24"/>
          <w:szCs w:val="24"/>
          <w:lang w:val="pt-BR"/>
        </w:rPr>
      </w:pPr>
      <w:r w:rsidRPr="00485F87">
        <w:rPr>
          <w:rFonts w:ascii="Arial" w:hAnsi="Arial" w:cs="Arial"/>
          <w:w w:val="105"/>
          <w:sz w:val="24"/>
          <w:szCs w:val="24"/>
          <w:lang w:val="pt-BR"/>
        </w:rPr>
        <w:t>DIREX: Diretoria</w:t>
      </w:r>
      <w:r w:rsidRPr="00485F87">
        <w:rPr>
          <w:rFonts w:ascii="Arial" w:hAnsi="Arial" w:cs="Arial"/>
          <w:spacing w:val="5"/>
          <w:w w:val="105"/>
          <w:sz w:val="24"/>
          <w:szCs w:val="24"/>
          <w:lang w:val="pt-BR"/>
        </w:rPr>
        <w:t xml:space="preserve"> </w:t>
      </w:r>
      <w:r w:rsidRPr="00485F87">
        <w:rPr>
          <w:rFonts w:ascii="Arial" w:hAnsi="Arial" w:cs="Arial"/>
          <w:w w:val="105"/>
          <w:sz w:val="24"/>
          <w:szCs w:val="24"/>
          <w:lang w:val="pt-BR"/>
        </w:rPr>
        <w:t>Executiva;</w:t>
      </w:r>
    </w:p>
    <w:p w14:paraId="781822EB" w14:textId="77777777" w:rsidR="002B6069" w:rsidRPr="00485F87" w:rsidRDefault="00C43C96" w:rsidP="00891241">
      <w:pPr>
        <w:pStyle w:val="PargrafodaLista"/>
        <w:numPr>
          <w:ilvl w:val="0"/>
          <w:numId w:val="4"/>
        </w:numPr>
        <w:tabs>
          <w:tab w:val="left" w:pos="396"/>
        </w:tabs>
        <w:jc w:val="left"/>
        <w:rPr>
          <w:rFonts w:ascii="Arial" w:hAnsi="Arial" w:cs="Arial"/>
          <w:sz w:val="24"/>
          <w:szCs w:val="24"/>
          <w:lang w:val="pt-BR"/>
        </w:rPr>
      </w:pPr>
      <w:r w:rsidRPr="00485F87">
        <w:rPr>
          <w:rFonts w:ascii="Arial" w:hAnsi="Arial" w:cs="Arial"/>
          <w:w w:val="105"/>
          <w:sz w:val="24"/>
          <w:szCs w:val="24"/>
          <w:lang w:val="pt-BR"/>
        </w:rPr>
        <w:t>DOMC: Disponibilidades Operacionais Mínimas de</w:t>
      </w:r>
      <w:r w:rsidRPr="00485F87">
        <w:rPr>
          <w:rFonts w:ascii="Arial" w:hAnsi="Arial" w:cs="Arial"/>
          <w:spacing w:val="26"/>
          <w:w w:val="105"/>
          <w:sz w:val="24"/>
          <w:szCs w:val="24"/>
          <w:lang w:val="pt-BR"/>
        </w:rPr>
        <w:t xml:space="preserve"> </w:t>
      </w:r>
      <w:r w:rsidRPr="00485F87">
        <w:rPr>
          <w:rFonts w:ascii="Arial" w:hAnsi="Arial" w:cs="Arial"/>
          <w:w w:val="105"/>
          <w:sz w:val="24"/>
          <w:szCs w:val="24"/>
          <w:lang w:val="pt-BR"/>
        </w:rPr>
        <w:t>Caixa;</w:t>
      </w:r>
    </w:p>
    <w:p w14:paraId="5100977E" w14:textId="77777777" w:rsidR="002B6069" w:rsidRPr="00485F87" w:rsidRDefault="00C43C96" w:rsidP="00891241">
      <w:pPr>
        <w:pStyle w:val="PargrafodaLista"/>
        <w:numPr>
          <w:ilvl w:val="0"/>
          <w:numId w:val="4"/>
        </w:numPr>
        <w:tabs>
          <w:tab w:val="left" w:pos="396"/>
        </w:tabs>
        <w:jc w:val="left"/>
        <w:rPr>
          <w:rFonts w:ascii="Arial" w:hAnsi="Arial" w:cs="Arial"/>
          <w:sz w:val="24"/>
          <w:szCs w:val="24"/>
          <w:lang w:val="pt-BR"/>
        </w:rPr>
      </w:pPr>
      <w:r w:rsidRPr="00485F87">
        <w:rPr>
          <w:rFonts w:ascii="Arial" w:hAnsi="Arial" w:cs="Arial"/>
          <w:w w:val="105"/>
          <w:sz w:val="24"/>
          <w:szCs w:val="24"/>
          <w:lang w:val="pt-BR"/>
        </w:rPr>
        <w:t>DPI: Disponibilidades para</w:t>
      </w:r>
      <w:r w:rsidRPr="00485F87">
        <w:rPr>
          <w:rFonts w:ascii="Arial" w:hAnsi="Arial" w:cs="Arial"/>
          <w:spacing w:val="12"/>
          <w:w w:val="105"/>
          <w:sz w:val="24"/>
          <w:szCs w:val="24"/>
          <w:lang w:val="pt-BR"/>
        </w:rPr>
        <w:t xml:space="preserve"> </w:t>
      </w:r>
      <w:r w:rsidRPr="00485F87">
        <w:rPr>
          <w:rFonts w:ascii="Arial" w:hAnsi="Arial" w:cs="Arial"/>
          <w:w w:val="105"/>
          <w:sz w:val="24"/>
          <w:szCs w:val="24"/>
          <w:lang w:val="pt-BR"/>
        </w:rPr>
        <w:t>Investimentos;</w:t>
      </w:r>
    </w:p>
    <w:p w14:paraId="1EC09C02" w14:textId="77777777" w:rsidR="002B6069" w:rsidRPr="00485F87" w:rsidRDefault="00C43C96" w:rsidP="00891241">
      <w:pPr>
        <w:pStyle w:val="PargrafodaLista"/>
        <w:numPr>
          <w:ilvl w:val="0"/>
          <w:numId w:val="4"/>
        </w:numPr>
        <w:tabs>
          <w:tab w:val="left" w:pos="396"/>
        </w:tabs>
        <w:jc w:val="left"/>
        <w:rPr>
          <w:rFonts w:ascii="Arial" w:hAnsi="Arial" w:cs="Arial"/>
          <w:sz w:val="24"/>
          <w:szCs w:val="24"/>
          <w:lang w:val="pt-BR"/>
        </w:rPr>
      </w:pPr>
      <w:r w:rsidRPr="00485F87">
        <w:rPr>
          <w:rFonts w:ascii="Arial" w:hAnsi="Arial" w:cs="Arial"/>
          <w:w w:val="110"/>
          <w:sz w:val="24"/>
          <w:szCs w:val="24"/>
          <w:lang w:val="pt-BR"/>
        </w:rPr>
        <w:t>GEGOV: Gerência Executiva de Governança;</w:t>
      </w:r>
    </w:p>
    <w:p w14:paraId="5E2DCD65" w14:textId="77777777" w:rsidR="002B6069" w:rsidRPr="00485F87" w:rsidRDefault="00C43C96" w:rsidP="00891241">
      <w:pPr>
        <w:pStyle w:val="PargrafodaLista"/>
        <w:numPr>
          <w:ilvl w:val="0"/>
          <w:numId w:val="4"/>
        </w:numPr>
        <w:tabs>
          <w:tab w:val="left" w:pos="396"/>
        </w:tabs>
        <w:ind w:right="116"/>
        <w:rPr>
          <w:rFonts w:ascii="Arial" w:hAnsi="Arial" w:cs="Arial"/>
          <w:sz w:val="24"/>
          <w:szCs w:val="24"/>
          <w:lang w:val="pt-BR"/>
        </w:rPr>
      </w:pPr>
      <w:r w:rsidRPr="00485F87">
        <w:rPr>
          <w:rFonts w:ascii="Arial" w:hAnsi="Arial" w:cs="Arial"/>
          <w:w w:val="115"/>
          <w:sz w:val="24"/>
          <w:szCs w:val="24"/>
          <w:lang w:val="pt-BR"/>
        </w:rPr>
        <w:t>Gestor: responsável pela gestão do negócio/fundo garantidor (planejamento, direção, organização</w:t>
      </w:r>
      <w:r w:rsidRPr="00485F87">
        <w:rPr>
          <w:rFonts w:ascii="Arial" w:hAnsi="Arial" w:cs="Arial"/>
          <w:spacing w:val="-6"/>
          <w:w w:val="115"/>
          <w:sz w:val="24"/>
          <w:szCs w:val="24"/>
          <w:lang w:val="pt-BR"/>
        </w:rPr>
        <w:t xml:space="preserve"> </w:t>
      </w:r>
      <w:r w:rsidRPr="00485F87">
        <w:rPr>
          <w:rFonts w:ascii="Arial" w:hAnsi="Arial" w:cs="Arial"/>
          <w:w w:val="115"/>
          <w:sz w:val="24"/>
          <w:szCs w:val="24"/>
          <w:lang w:val="pt-BR"/>
        </w:rPr>
        <w:t>e</w:t>
      </w:r>
      <w:r w:rsidRPr="00485F87">
        <w:rPr>
          <w:rFonts w:ascii="Arial" w:hAnsi="Arial" w:cs="Arial"/>
          <w:spacing w:val="-9"/>
          <w:w w:val="115"/>
          <w:sz w:val="24"/>
          <w:szCs w:val="24"/>
          <w:lang w:val="pt-BR"/>
        </w:rPr>
        <w:t xml:space="preserve"> </w:t>
      </w:r>
      <w:r w:rsidRPr="00485F87">
        <w:rPr>
          <w:rFonts w:ascii="Arial" w:hAnsi="Arial" w:cs="Arial"/>
          <w:w w:val="115"/>
          <w:sz w:val="24"/>
          <w:szCs w:val="24"/>
          <w:lang w:val="pt-BR"/>
        </w:rPr>
        <w:t>controle),</w:t>
      </w:r>
      <w:r w:rsidRPr="00485F87">
        <w:rPr>
          <w:rFonts w:ascii="Arial" w:hAnsi="Arial" w:cs="Arial"/>
          <w:spacing w:val="-10"/>
          <w:w w:val="115"/>
          <w:sz w:val="24"/>
          <w:szCs w:val="24"/>
          <w:lang w:val="pt-BR"/>
        </w:rPr>
        <w:t xml:space="preserve"> </w:t>
      </w:r>
      <w:r w:rsidRPr="00485F87">
        <w:rPr>
          <w:rFonts w:ascii="Arial" w:hAnsi="Arial" w:cs="Arial"/>
          <w:w w:val="115"/>
          <w:sz w:val="24"/>
          <w:szCs w:val="24"/>
          <w:lang w:val="pt-BR"/>
        </w:rPr>
        <w:t>estabelecendo</w:t>
      </w:r>
      <w:r w:rsidRPr="00485F87">
        <w:rPr>
          <w:rFonts w:ascii="Arial" w:hAnsi="Arial" w:cs="Arial"/>
          <w:spacing w:val="-10"/>
          <w:w w:val="115"/>
          <w:sz w:val="24"/>
          <w:szCs w:val="24"/>
          <w:lang w:val="pt-BR"/>
        </w:rPr>
        <w:t xml:space="preserve"> </w:t>
      </w:r>
      <w:r w:rsidRPr="00485F87">
        <w:rPr>
          <w:rFonts w:ascii="Arial" w:hAnsi="Arial" w:cs="Arial"/>
          <w:w w:val="115"/>
          <w:sz w:val="24"/>
          <w:szCs w:val="24"/>
          <w:lang w:val="pt-BR"/>
        </w:rPr>
        <w:t>os</w:t>
      </w:r>
      <w:r w:rsidRPr="00485F87">
        <w:rPr>
          <w:rFonts w:ascii="Arial" w:hAnsi="Arial" w:cs="Arial"/>
          <w:spacing w:val="-9"/>
          <w:w w:val="115"/>
          <w:sz w:val="24"/>
          <w:szCs w:val="24"/>
          <w:lang w:val="pt-BR"/>
        </w:rPr>
        <w:t xml:space="preserve"> </w:t>
      </w:r>
      <w:r w:rsidRPr="00485F87">
        <w:rPr>
          <w:rFonts w:ascii="Arial" w:hAnsi="Arial" w:cs="Arial"/>
          <w:w w:val="115"/>
          <w:sz w:val="24"/>
          <w:szCs w:val="24"/>
          <w:lang w:val="pt-BR"/>
        </w:rPr>
        <w:t>processos</w:t>
      </w:r>
      <w:r w:rsidRPr="00485F87">
        <w:rPr>
          <w:rFonts w:ascii="Arial" w:hAnsi="Arial" w:cs="Arial"/>
          <w:spacing w:val="-11"/>
          <w:w w:val="115"/>
          <w:sz w:val="24"/>
          <w:szCs w:val="24"/>
          <w:lang w:val="pt-BR"/>
        </w:rPr>
        <w:t xml:space="preserve"> </w:t>
      </w:r>
      <w:r w:rsidRPr="00485F87">
        <w:rPr>
          <w:rFonts w:ascii="Arial" w:hAnsi="Arial" w:cs="Arial"/>
          <w:w w:val="115"/>
          <w:sz w:val="24"/>
          <w:szCs w:val="24"/>
          <w:lang w:val="pt-BR"/>
        </w:rPr>
        <w:t>e</w:t>
      </w:r>
      <w:r w:rsidRPr="00485F87">
        <w:rPr>
          <w:rFonts w:ascii="Arial" w:hAnsi="Arial" w:cs="Arial"/>
          <w:spacing w:val="-9"/>
          <w:w w:val="115"/>
          <w:sz w:val="24"/>
          <w:szCs w:val="24"/>
          <w:lang w:val="pt-BR"/>
        </w:rPr>
        <w:t xml:space="preserve"> </w:t>
      </w:r>
      <w:r w:rsidRPr="00485F87">
        <w:rPr>
          <w:rFonts w:ascii="Arial" w:hAnsi="Arial" w:cs="Arial"/>
          <w:w w:val="115"/>
          <w:sz w:val="24"/>
          <w:szCs w:val="24"/>
          <w:lang w:val="pt-BR"/>
        </w:rPr>
        <w:t>alçadas</w:t>
      </w:r>
      <w:r w:rsidRPr="00485F87">
        <w:rPr>
          <w:rFonts w:ascii="Arial" w:hAnsi="Arial" w:cs="Arial"/>
          <w:spacing w:val="-10"/>
          <w:w w:val="115"/>
          <w:sz w:val="24"/>
          <w:szCs w:val="24"/>
          <w:lang w:val="pt-BR"/>
        </w:rPr>
        <w:t xml:space="preserve"> </w:t>
      </w:r>
      <w:r w:rsidRPr="00485F87">
        <w:rPr>
          <w:rFonts w:ascii="Arial" w:hAnsi="Arial" w:cs="Arial"/>
          <w:w w:val="115"/>
          <w:sz w:val="24"/>
          <w:szCs w:val="24"/>
          <w:lang w:val="pt-BR"/>
        </w:rPr>
        <w:t>de</w:t>
      </w:r>
      <w:r w:rsidRPr="00485F87">
        <w:rPr>
          <w:rFonts w:ascii="Arial" w:hAnsi="Arial" w:cs="Arial"/>
          <w:spacing w:val="-11"/>
          <w:w w:val="115"/>
          <w:sz w:val="24"/>
          <w:szCs w:val="24"/>
          <w:lang w:val="pt-BR"/>
        </w:rPr>
        <w:t xml:space="preserve"> </w:t>
      </w:r>
      <w:r w:rsidRPr="00485F87">
        <w:rPr>
          <w:rFonts w:ascii="Arial" w:hAnsi="Arial" w:cs="Arial"/>
          <w:w w:val="115"/>
          <w:sz w:val="24"/>
          <w:szCs w:val="24"/>
          <w:lang w:val="pt-BR"/>
        </w:rPr>
        <w:t>decisão</w:t>
      </w:r>
      <w:r w:rsidRPr="00485F87">
        <w:rPr>
          <w:rFonts w:ascii="Arial" w:hAnsi="Arial" w:cs="Arial"/>
          <w:spacing w:val="-8"/>
          <w:w w:val="115"/>
          <w:sz w:val="24"/>
          <w:szCs w:val="24"/>
          <w:lang w:val="pt-BR"/>
        </w:rPr>
        <w:t xml:space="preserve"> </w:t>
      </w:r>
      <w:r w:rsidRPr="00485F87">
        <w:rPr>
          <w:rFonts w:ascii="Arial" w:hAnsi="Arial" w:cs="Arial"/>
          <w:w w:val="115"/>
          <w:sz w:val="24"/>
          <w:szCs w:val="24"/>
          <w:lang w:val="pt-BR"/>
        </w:rPr>
        <w:t>de</w:t>
      </w:r>
      <w:r w:rsidRPr="00485F87">
        <w:rPr>
          <w:rFonts w:ascii="Arial" w:hAnsi="Arial" w:cs="Arial"/>
          <w:spacing w:val="-9"/>
          <w:w w:val="115"/>
          <w:sz w:val="24"/>
          <w:szCs w:val="24"/>
          <w:lang w:val="pt-BR"/>
        </w:rPr>
        <w:t xml:space="preserve"> </w:t>
      </w:r>
      <w:r w:rsidRPr="00485F87">
        <w:rPr>
          <w:rFonts w:ascii="Arial" w:hAnsi="Arial" w:cs="Arial"/>
          <w:w w:val="115"/>
          <w:sz w:val="24"/>
          <w:szCs w:val="24"/>
          <w:lang w:val="pt-BR"/>
        </w:rPr>
        <w:t>acordo</w:t>
      </w:r>
      <w:r w:rsidRPr="00485F87">
        <w:rPr>
          <w:rFonts w:ascii="Arial" w:hAnsi="Arial" w:cs="Arial"/>
          <w:spacing w:val="-9"/>
          <w:w w:val="115"/>
          <w:sz w:val="24"/>
          <w:szCs w:val="24"/>
          <w:lang w:val="pt-BR"/>
        </w:rPr>
        <w:t xml:space="preserve"> </w:t>
      </w:r>
      <w:r w:rsidRPr="00485F87">
        <w:rPr>
          <w:rFonts w:ascii="Arial" w:hAnsi="Arial" w:cs="Arial"/>
          <w:w w:val="115"/>
          <w:sz w:val="24"/>
          <w:szCs w:val="24"/>
          <w:lang w:val="pt-BR"/>
        </w:rPr>
        <w:t>com as</w:t>
      </w:r>
      <w:r w:rsidRPr="00485F87">
        <w:rPr>
          <w:rFonts w:ascii="Arial" w:hAnsi="Arial" w:cs="Arial"/>
          <w:spacing w:val="-10"/>
          <w:w w:val="115"/>
          <w:sz w:val="24"/>
          <w:szCs w:val="24"/>
          <w:lang w:val="pt-BR"/>
        </w:rPr>
        <w:t xml:space="preserve"> </w:t>
      </w:r>
      <w:r w:rsidRPr="00485F87">
        <w:rPr>
          <w:rFonts w:ascii="Arial" w:hAnsi="Arial" w:cs="Arial"/>
          <w:w w:val="115"/>
          <w:sz w:val="24"/>
          <w:szCs w:val="24"/>
          <w:lang w:val="pt-BR"/>
        </w:rPr>
        <w:t>diretrizes</w:t>
      </w:r>
      <w:r w:rsidRPr="00485F87">
        <w:rPr>
          <w:rFonts w:ascii="Arial" w:hAnsi="Arial" w:cs="Arial"/>
          <w:spacing w:val="-6"/>
          <w:w w:val="115"/>
          <w:sz w:val="24"/>
          <w:szCs w:val="24"/>
          <w:lang w:val="pt-BR"/>
        </w:rPr>
        <w:t xml:space="preserve"> </w:t>
      </w:r>
      <w:r w:rsidRPr="00485F87">
        <w:rPr>
          <w:rFonts w:ascii="Arial" w:hAnsi="Arial" w:cs="Arial"/>
          <w:w w:val="115"/>
          <w:sz w:val="24"/>
          <w:szCs w:val="24"/>
          <w:lang w:val="pt-BR"/>
        </w:rPr>
        <w:t>e</w:t>
      </w:r>
      <w:r w:rsidRPr="00485F87">
        <w:rPr>
          <w:rFonts w:ascii="Arial" w:hAnsi="Arial" w:cs="Arial"/>
          <w:spacing w:val="-10"/>
          <w:w w:val="115"/>
          <w:sz w:val="24"/>
          <w:szCs w:val="24"/>
          <w:lang w:val="pt-BR"/>
        </w:rPr>
        <w:t xml:space="preserve"> </w:t>
      </w:r>
      <w:r w:rsidRPr="00485F87">
        <w:rPr>
          <w:rFonts w:ascii="Arial" w:hAnsi="Arial" w:cs="Arial"/>
          <w:w w:val="115"/>
          <w:sz w:val="24"/>
          <w:szCs w:val="24"/>
          <w:lang w:val="pt-BR"/>
        </w:rPr>
        <w:t>orientações</w:t>
      </w:r>
      <w:r w:rsidRPr="00485F87">
        <w:rPr>
          <w:rFonts w:ascii="Arial" w:hAnsi="Arial" w:cs="Arial"/>
          <w:spacing w:val="-9"/>
          <w:w w:val="115"/>
          <w:sz w:val="24"/>
          <w:szCs w:val="24"/>
          <w:lang w:val="pt-BR"/>
        </w:rPr>
        <w:t xml:space="preserve"> </w:t>
      </w:r>
      <w:r w:rsidRPr="00485F87">
        <w:rPr>
          <w:rFonts w:ascii="Arial" w:hAnsi="Arial" w:cs="Arial"/>
          <w:w w:val="115"/>
          <w:sz w:val="24"/>
          <w:szCs w:val="24"/>
          <w:lang w:val="pt-BR"/>
        </w:rPr>
        <w:t>definidas</w:t>
      </w:r>
      <w:r w:rsidRPr="00485F87">
        <w:rPr>
          <w:rFonts w:ascii="Arial" w:hAnsi="Arial" w:cs="Arial"/>
          <w:spacing w:val="-9"/>
          <w:w w:val="115"/>
          <w:sz w:val="24"/>
          <w:szCs w:val="24"/>
          <w:lang w:val="pt-BR"/>
        </w:rPr>
        <w:t xml:space="preserve"> </w:t>
      </w:r>
      <w:r w:rsidRPr="00485F87">
        <w:rPr>
          <w:rFonts w:ascii="Arial" w:hAnsi="Arial" w:cs="Arial"/>
          <w:w w:val="115"/>
          <w:sz w:val="24"/>
          <w:szCs w:val="24"/>
          <w:lang w:val="pt-BR"/>
        </w:rPr>
        <w:t>pelos</w:t>
      </w:r>
      <w:r w:rsidRPr="00485F87">
        <w:rPr>
          <w:rFonts w:ascii="Arial" w:hAnsi="Arial" w:cs="Arial"/>
          <w:spacing w:val="-7"/>
          <w:w w:val="115"/>
          <w:sz w:val="24"/>
          <w:szCs w:val="24"/>
          <w:lang w:val="pt-BR"/>
        </w:rPr>
        <w:t xml:space="preserve"> </w:t>
      </w:r>
      <w:r w:rsidRPr="00485F87">
        <w:rPr>
          <w:rFonts w:ascii="Arial" w:hAnsi="Arial" w:cs="Arial"/>
          <w:w w:val="115"/>
          <w:sz w:val="24"/>
          <w:szCs w:val="24"/>
          <w:lang w:val="pt-BR"/>
        </w:rPr>
        <w:t>cotistas</w:t>
      </w:r>
      <w:r w:rsidRPr="00485F87">
        <w:rPr>
          <w:rFonts w:ascii="Arial" w:hAnsi="Arial" w:cs="Arial"/>
          <w:spacing w:val="-9"/>
          <w:w w:val="115"/>
          <w:sz w:val="24"/>
          <w:szCs w:val="24"/>
          <w:lang w:val="pt-BR"/>
        </w:rPr>
        <w:t xml:space="preserve"> </w:t>
      </w:r>
      <w:r w:rsidRPr="00485F87">
        <w:rPr>
          <w:rFonts w:ascii="Arial" w:hAnsi="Arial" w:cs="Arial"/>
          <w:w w:val="115"/>
          <w:sz w:val="24"/>
          <w:szCs w:val="24"/>
          <w:lang w:val="pt-BR"/>
        </w:rPr>
        <w:t>e</w:t>
      </w:r>
      <w:r w:rsidRPr="00485F87">
        <w:rPr>
          <w:rFonts w:ascii="Arial" w:hAnsi="Arial" w:cs="Arial"/>
          <w:spacing w:val="-7"/>
          <w:w w:val="115"/>
          <w:sz w:val="24"/>
          <w:szCs w:val="24"/>
          <w:lang w:val="pt-BR"/>
        </w:rPr>
        <w:t xml:space="preserve"> </w:t>
      </w:r>
      <w:r w:rsidRPr="00485F87">
        <w:rPr>
          <w:rFonts w:ascii="Arial" w:hAnsi="Arial" w:cs="Arial"/>
          <w:w w:val="115"/>
          <w:sz w:val="24"/>
          <w:szCs w:val="24"/>
          <w:lang w:val="pt-BR"/>
        </w:rPr>
        <w:t>regulamentos</w:t>
      </w:r>
      <w:r w:rsidRPr="00485F87">
        <w:rPr>
          <w:rFonts w:ascii="Arial" w:hAnsi="Arial" w:cs="Arial"/>
          <w:spacing w:val="-8"/>
          <w:w w:val="115"/>
          <w:sz w:val="24"/>
          <w:szCs w:val="24"/>
          <w:lang w:val="pt-BR"/>
        </w:rPr>
        <w:t xml:space="preserve"> </w:t>
      </w:r>
      <w:r w:rsidRPr="00485F87">
        <w:rPr>
          <w:rFonts w:ascii="Arial" w:hAnsi="Arial" w:cs="Arial"/>
          <w:w w:val="115"/>
          <w:sz w:val="24"/>
          <w:szCs w:val="24"/>
          <w:lang w:val="pt-BR"/>
        </w:rPr>
        <w:t>dos</w:t>
      </w:r>
      <w:r w:rsidRPr="00485F87">
        <w:rPr>
          <w:rFonts w:ascii="Arial" w:hAnsi="Arial" w:cs="Arial"/>
          <w:spacing w:val="-12"/>
          <w:w w:val="115"/>
          <w:sz w:val="24"/>
          <w:szCs w:val="24"/>
          <w:lang w:val="pt-BR"/>
        </w:rPr>
        <w:t xml:space="preserve"> </w:t>
      </w:r>
      <w:r w:rsidRPr="00485F87">
        <w:rPr>
          <w:rFonts w:ascii="Arial" w:hAnsi="Arial" w:cs="Arial"/>
          <w:w w:val="115"/>
          <w:sz w:val="24"/>
          <w:szCs w:val="24"/>
          <w:lang w:val="pt-BR"/>
        </w:rPr>
        <w:t>fundos;</w:t>
      </w:r>
    </w:p>
    <w:p w14:paraId="02AE2D80" w14:textId="77777777" w:rsidR="00891241" w:rsidRPr="00891241" w:rsidRDefault="00C43C96" w:rsidP="00891241">
      <w:pPr>
        <w:pStyle w:val="PargrafodaLista"/>
        <w:numPr>
          <w:ilvl w:val="0"/>
          <w:numId w:val="4"/>
        </w:numPr>
        <w:tabs>
          <w:tab w:val="left" w:pos="396"/>
        </w:tabs>
        <w:ind w:right="115"/>
        <w:rPr>
          <w:rFonts w:ascii="Arial" w:hAnsi="Arial" w:cs="Arial"/>
          <w:sz w:val="24"/>
          <w:szCs w:val="24"/>
          <w:lang w:val="pt-BR"/>
        </w:rPr>
      </w:pPr>
      <w:r w:rsidRPr="00891241">
        <w:rPr>
          <w:rFonts w:ascii="Arial" w:hAnsi="Arial" w:cs="Arial"/>
          <w:w w:val="110"/>
          <w:sz w:val="24"/>
          <w:szCs w:val="24"/>
          <w:lang w:val="pt-BR"/>
        </w:rPr>
        <w:t>IMA–B</w:t>
      </w:r>
      <w:r w:rsidRPr="00891241">
        <w:rPr>
          <w:rFonts w:ascii="Arial" w:hAnsi="Arial" w:cs="Arial"/>
          <w:spacing w:val="-6"/>
          <w:w w:val="110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0"/>
          <w:sz w:val="24"/>
          <w:szCs w:val="24"/>
          <w:lang w:val="pt-BR"/>
        </w:rPr>
        <w:t>5:</w:t>
      </w:r>
      <w:r w:rsidRPr="00891241">
        <w:rPr>
          <w:rFonts w:ascii="Arial" w:hAnsi="Arial" w:cs="Arial"/>
          <w:spacing w:val="-10"/>
          <w:w w:val="110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0"/>
          <w:sz w:val="24"/>
          <w:szCs w:val="24"/>
          <w:lang w:val="pt-BR"/>
        </w:rPr>
        <w:t>Índice</w:t>
      </w:r>
      <w:r w:rsidRPr="00891241">
        <w:rPr>
          <w:rFonts w:ascii="Arial" w:hAnsi="Arial" w:cs="Arial"/>
          <w:spacing w:val="-10"/>
          <w:w w:val="110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0"/>
          <w:sz w:val="24"/>
          <w:szCs w:val="24"/>
          <w:lang w:val="pt-BR"/>
        </w:rPr>
        <w:t>de</w:t>
      </w:r>
      <w:r w:rsidRPr="00891241">
        <w:rPr>
          <w:rFonts w:ascii="Arial" w:hAnsi="Arial" w:cs="Arial"/>
          <w:spacing w:val="-6"/>
          <w:w w:val="110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0"/>
          <w:sz w:val="24"/>
          <w:szCs w:val="24"/>
          <w:lang w:val="pt-BR"/>
        </w:rPr>
        <w:t>Mercado</w:t>
      </w:r>
      <w:r w:rsidRPr="00891241">
        <w:rPr>
          <w:rFonts w:ascii="Arial" w:hAnsi="Arial" w:cs="Arial"/>
          <w:spacing w:val="-6"/>
          <w:w w:val="110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0"/>
          <w:sz w:val="24"/>
          <w:szCs w:val="24"/>
          <w:lang w:val="pt-BR"/>
        </w:rPr>
        <w:t>AMBIMA</w:t>
      </w:r>
      <w:r w:rsidRPr="00891241">
        <w:rPr>
          <w:rFonts w:ascii="Arial" w:hAnsi="Arial" w:cs="Arial"/>
          <w:spacing w:val="-9"/>
          <w:w w:val="110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0"/>
          <w:sz w:val="24"/>
          <w:szCs w:val="24"/>
          <w:lang w:val="pt-BR"/>
        </w:rPr>
        <w:t>que</w:t>
      </w:r>
      <w:r w:rsidRPr="00891241">
        <w:rPr>
          <w:rFonts w:ascii="Arial" w:hAnsi="Arial" w:cs="Arial"/>
          <w:spacing w:val="-5"/>
          <w:w w:val="110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0"/>
          <w:sz w:val="24"/>
          <w:szCs w:val="24"/>
          <w:lang w:val="pt-BR"/>
        </w:rPr>
        <w:t>consiste</w:t>
      </w:r>
      <w:r w:rsidRPr="00891241">
        <w:rPr>
          <w:rFonts w:ascii="Arial" w:hAnsi="Arial" w:cs="Arial"/>
          <w:spacing w:val="-6"/>
          <w:w w:val="110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0"/>
          <w:sz w:val="24"/>
          <w:szCs w:val="24"/>
          <w:lang w:val="pt-BR"/>
        </w:rPr>
        <w:t>em</w:t>
      </w:r>
      <w:r w:rsidRPr="00891241">
        <w:rPr>
          <w:rFonts w:ascii="Arial" w:hAnsi="Arial" w:cs="Arial"/>
          <w:spacing w:val="-7"/>
          <w:w w:val="110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0"/>
          <w:sz w:val="24"/>
          <w:szCs w:val="24"/>
          <w:lang w:val="pt-BR"/>
        </w:rPr>
        <w:t>carteira</w:t>
      </w:r>
      <w:r w:rsidRPr="00891241">
        <w:rPr>
          <w:rFonts w:ascii="Arial" w:hAnsi="Arial" w:cs="Arial"/>
          <w:spacing w:val="-8"/>
          <w:w w:val="110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0"/>
          <w:sz w:val="24"/>
          <w:szCs w:val="24"/>
          <w:lang w:val="pt-BR"/>
        </w:rPr>
        <w:t>teórica</w:t>
      </w:r>
      <w:r w:rsidRPr="00891241">
        <w:rPr>
          <w:rFonts w:ascii="Arial" w:hAnsi="Arial" w:cs="Arial"/>
          <w:spacing w:val="-6"/>
          <w:w w:val="110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0"/>
          <w:sz w:val="24"/>
          <w:szCs w:val="24"/>
          <w:lang w:val="pt-BR"/>
        </w:rPr>
        <w:t>de</w:t>
      </w:r>
      <w:r w:rsidRPr="00891241">
        <w:rPr>
          <w:rFonts w:ascii="Arial" w:hAnsi="Arial" w:cs="Arial"/>
          <w:spacing w:val="-9"/>
          <w:w w:val="110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0"/>
          <w:sz w:val="24"/>
          <w:szCs w:val="24"/>
          <w:lang w:val="pt-BR"/>
        </w:rPr>
        <w:t>títulos</w:t>
      </w:r>
      <w:r w:rsidRPr="00891241">
        <w:rPr>
          <w:rFonts w:ascii="Arial" w:hAnsi="Arial" w:cs="Arial"/>
          <w:spacing w:val="-8"/>
          <w:w w:val="110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0"/>
          <w:sz w:val="24"/>
          <w:szCs w:val="24"/>
          <w:lang w:val="pt-BR"/>
        </w:rPr>
        <w:t>públicos indexados</w:t>
      </w:r>
      <w:r w:rsidRPr="00891241">
        <w:rPr>
          <w:rFonts w:ascii="Arial" w:hAnsi="Arial" w:cs="Arial"/>
          <w:spacing w:val="-9"/>
          <w:w w:val="110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0"/>
          <w:sz w:val="24"/>
          <w:szCs w:val="24"/>
          <w:lang w:val="pt-BR"/>
        </w:rPr>
        <w:t>ao</w:t>
      </w:r>
      <w:r w:rsidRPr="00891241">
        <w:rPr>
          <w:rFonts w:ascii="Arial" w:hAnsi="Arial" w:cs="Arial"/>
          <w:spacing w:val="-10"/>
          <w:w w:val="110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0"/>
          <w:sz w:val="24"/>
          <w:szCs w:val="24"/>
          <w:lang w:val="pt-BR"/>
        </w:rPr>
        <w:t>índice</w:t>
      </w:r>
      <w:r w:rsidRPr="00891241">
        <w:rPr>
          <w:rFonts w:ascii="Arial" w:hAnsi="Arial" w:cs="Arial"/>
          <w:spacing w:val="-9"/>
          <w:w w:val="110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0"/>
          <w:sz w:val="24"/>
          <w:szCs w:val="24"/>
          <w:lang w:val="pt-BR"/>
        </w:rPr>
        <w:t>oficial</w:t>
      </w:r>
      <w:r w:rsidRPr="00891241">
        <w:rPr>
          <w:rFonts w:ascii="Arial" w:hAnsi="Arial" w:cs="Arial"/>
          <w:spacing w:val="-9"/>
          <w:w w:val="110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0"/>
          <w:sz w:val="24"/>
          <w:szCs w:val="24"/>
          <w:lang w:val="pt-BR"/>
        </w:rPr>
        <w:t>de</w:t>
      </w:r>
      <w:r w:rsidRPr="00891241">
        <w:rPr>
          <w:rFonts w:ascii="Arial" w:hAnsi="Arial" w:cs="Arial"/>
          <w:spacing w:val="-5"/>
          <w:w w:val="110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0"/>
          <w:sz w:val="24"/>
          <w:szCs w:val="24"/>
          <w:lang w:val="pt-BR"/>
        </w:rPr>
        <w:t>inf</w:t>
      </w:r>
      <w:r w:rsidR="00BD0EE2" w:rsidRPr="00891241">
        <w:rPr>
          <w:rFonts w:ascii="Arial" w:hAnsi="Arial" w:cs="Arial"/>
          <w:w w:val="110"/>
          <w:sz w:val="24"/>
          <w:szCs w:val="24"/>
          <w:lang w:val="pt-BR"/>
        </w:rPr>
        <w:t>l</w:t>
      </w:r>
      <w:r w:rsidRPr="00891241">
        <w:rPr>
          <w:rFonts w:ascii="Arial" w:hAnsi="Arial" w:cs="Arial"/>
          <w:w w:val="110"/>
          <w:sz w:val="24"/>
          <w:szCs w:val="24"/>
          <w:lang w:val="pt-BR"/>
        </w:rPr>
        <w:t>ação,</w:t>
      </w:r>
      <w:r w:rsidRPr="00891241">
        <w:rPr>
          <w:rFonts w:ascii="Arial" w:hAnsi="Arial" w:cs="Arial"/>
          <w:spacing w:val="-8"/>
          <w:w w:val="110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0"/>
          <w:sz w:val="24"/>
          <w:szCs w:val="24"/>
          <w:lang w:val="pt-BR"/>
        </w:rPr>
        <w:t>o</w:t>
      </w:r>
      <w:r w:rsidRPr="00891241">
        <w:rPr>
          <w:rFonts w:ascii="Arial" w:hAnsi="Arial" w:cs="Arial"/>
          <w:spacing w:val="-9"/>
          <w:w w:val="110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0"/>
          <w:sz w:val="24"/>
          <w:szCs w:val="24"/>
          <w:lang w:val="pt-BR"/>
        </w:rPr>
        <w:t>IPCA,</w:t>
      </w:r>
      <w:r w:rsidRPr="00891241">
        <w:rPr>
          <w:rFonts w:ascii="Arial" w:hAnsi="Arial" w:cs="Arial"/>
          <w:spacing w:val="-8"/>
          <w:w w:val="110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0"/>
          <w:sz w:val="24"/>
          <w:szCs w:val="24"/>
          <w:lang w:val="pt-BR"/>
        </w:rPr>
        <w:t>com</w:t>
      </w:r>
      <w:r w:rsidRPr="00891241">
        <w:rPr>
          <w:rFonts w:ascii="Arial" w:hAnsi="Arial" w:cs="Arial"/>
          <w:spacing w:val="-7"/>
          <w:w w:val="110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0"/>
          <w:sz w:val="24"/>
          <w:szCs w:val="24"/>
          <w:lang w:val="pt-BR"/>
        </w:rPr>
        <w:t>prazo</w:t>
      </w:r>
      <w:r w:rsidRPr="00891241">
        <w:rPr>
          <w:rFonts w:ascii="Arial" w:hAnsi="Arial" w:cs="Arial"/>
          <w:spacing w:val="-9"/>
          <w:w w:val="110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0"/>
          <w:sz w:val="24"/>
          <w:szCs w:val="24"/>
          <w:lang w:val="pt-BR"/>
        </w:rPr>
        <w:t>de</w:t>
      </w:r>
      <w:r w:rsidRPr="00891241">
        <w:rPr>
          <w:rFonts w:ascii="Arial" w:hAnsi="Arial" w:cs="Arial"/>
          <w:spacing w:val="-9"/>
          <w:w w:val="110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0"/>
          <w:sz w:val="24"/>
          <w:szCs w:val="24"/>
          <w:lang w:val="pt-BR"/>
        </w:rPr>
        <w:t>vencimento</w:t>
      </w:r>
      <w:r w:rsidRPr="00891241">
        <w:rPr>
          <w:rFonts w:ascii="Arial" w:hAnsi="Arial" w:cs="Arial"/>
          <w:spacing w:val="-10"/>
          <w:w w:val="110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0"/>
          <w:sz w:val="24"/>
          <w:szCs w:val="24"/>
          <w:lang w:val="pt-BR"/>
        </w:rPr>
        <w:t>igual</w:t>
      </w:r>
      <w:r w:rsidRPr="00891241">
        <w:rPr>
          <w:rFonts w:ascii="Arial" w:hAnsi="Arial" w:cs="Arial"/>
          <w:spacing w:val="-10"/>
          <w:w w:val="110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0"/>
          <w:sz w:val="24"/>
          <w:szCs w:val="24"/>
          <w:lang w:val="pt-BR"/>
        </w:rPr>
        <w:t>ou</w:t>
      </w:r>
      <w:r w:rsidRPr="00891241">
        <w:rPr>
          <w:rFonts w:ascii="Arial" w:hAnsi="Arial" w:cs="Arial"/>
          <w:spacing w:val="-7"/>
          <w:w w:val="110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0"/>
          <w:sz w:val="24"/>
          <w:szCs w:val="24"/>
          <w:lang w:val="pt-BR"/>
        </w:rPr>
        <w:t>inferior</w:t>
      </w:r>
      <w:r w:rsidRPr="00891241">
        <w:rPr>
          <w:rFonts w:ascii="Arial" w:hAnsi="Arial" w:cs="Arial"/>
          <w:spacing w:val="-9"/>
          <w:w w:val="110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0"/>
          <w:sz w:val="24"/>
          <w:szCs w:val="24"/>
          <w:lang w:val="pt-BR"/>
        </w:rPr>
        <w:t>a cinco</w:t>
      </w:r>
      <w:r w:rsidRPr="00891241">
        <w:rPr>
          <w:rFonts w:ascii="Arial" w:hAnsi="Arial" w:cs="Arial"/>
          <w:spacing w:val="3"/>
          <w:w w:val="110"/>
          <w:sz w:val="24"/>
          <w:szCs w:val="24"/>
          <w:lang w:val="pt-BR"/>
        </w:rPr>
        <w:t xml:space="preserve"> </w:t>
      </w:r>
      <w:r w:rsidR="00891241">
        <w:rPr>
          <w:rFonts w:ascii="Arial" w:hAnsi="Arial" w:cs="Arial"/>
          <w:w w:val="110"/>
          <w:sz w:val="24"/>
          <w:szCs w:val="24"/>
          <w:lang w:val="pt-BR"/>
        </w:rPr>
        <w:t>anos; e</w:t>
      </w:r>
    </w:p>
    <w:p w14:paraId="738EF311" w14:textId="44AFB959" w:rsidR="00891241" w:rsidRPr="006F7FCD" w:rsidRDefault="00891241" w:rsidP="00891241">
      <w:pPr>
        <w:pStyle w:val="PargrafodaLista"/>
        <w:numPr>
          <w:ilvl w:val="0"/>
          <w:numId w:val="4"/>
        </w:numPr>
        <w:tabs>
          <w:tab w:val="left" w:pos="396"/>
        </w:tabs>
        <w:ind w:right="115"/>
        <w:rPr>
          <w:rFonts w:ascii="Arial" w:hAnsi="Arial" w:cs="Arial"/>
          <w:sz w:val="24"/>
          <w:szCs w:val="24"/>
          <w:lang w:val="pt-BR"/>
        </w:rPr>
      </w:pPr>
      <w:r w:rsidRPr="00891241">
        <w:rPr>
          <w:rFonts w:ascii="CIDFont+F3" w:eastAsiaTheme="minorHAnsi" w:hAnsi="CIDFont+F3" w:cs="CIDFont+F3"/>
          <w:sz w:val="24"/>
          <w:szCs w:val="24"/>
          <w:lang w:val="pt-BR"/>
        </w:rPr>
        <w:t>Prestador de Serviços: execução de serviços para terceiros relacionados ao objeto social</w:t>
      </w:r>
      <w:r>
        <w:rPr>
          <w:rFonts w:ascii="CIDFont+F3" w:eastAsiaTheme="minorHAnsi" w:hAnsi="CIDFont+F3" w:cs="CIDFont+F3"/>
          <w:sz w:val="24"/>
          <w:szCs w:val="24"/>
          <w:lang w:val="pt-BR"/>
        </w:rPr>
        <w:t xml:space="preserve"> </w:t>
      </w:r>
      <w:r w:rsidRPr="00891241">
        <w:rPr>
          <w:rFonts w:ascii="CIDFont+F3" w:eastAsiaTheme="minorHAnsi" w:hAnsi="CIDFont+F3" w:cs="CIDFont+F3"/>
          <w:sz w:val="24"/>
          <w:szCs w:val="24"/>
          <w:lang w:val="pt-BR"/>
        </w:rPr>
        <w:t>da ABGF, regulada em instrumento contratual.</w:t>
      </w:r>
    </w:p>
    <w:p w14:paraId="24665690" w14:textId="77777777" w:rsidR="006F7FCD" w:rsidRPr="00891241" w:rsidRDefault="006F7FCD" w:rsidP="006F7FCD">
      <w:pPr>
        <w:pStyle w:val="PargrafodaLista"/>
        <w:tabs>
          <w:tab w:val="left" w:pos="396"/>
        </w:tabs>
        <w:ind w:left="396" w:right="115"/>
        <w:rPr>
          <w:rFonts w:ascii="Arial" w:hAnsi="Arial" w:cs="Arial"/>
          <w:sz w:val="24"/>
          <w:szCs w:val="24"/>
          <w:lang w:val="pt-BR"/>
        </w:rPr>
      </w:pPr>
    </w:p>
    <w:p w14:paraId="3DDB3A71" w14:textId="0161412C" w:rsidR="00891241" w:rsidRPr="00891241" w:rsidRDefault="00891241">
      <w:pPr>
        <w:pStyle w:val="PargrafodaLista"/>
        <w:numPr>
          <w:ilvl w:val="0"/>
          <w:numId w:val="2"/>
        </w:numPr>
        <w:tabs>
          <w:tab w:val="left" w:pos="1531"/>
          <w:tab w:val="left" w:pos="1532"/>
        </w:tabs>
        <w:spacing w:before="90"/>
        <w:rPr>
          <w:rFonts w:ascii="Arial" w:hAnsi="Arial" w:cs="Arial"/>
          <w:b/>
          <w:sz w:val="24"/>
          <w:szCs w:val="24"/>
          <w:lang w:val="pt-BR"/>
        </w:rPr>
      </w:pPr>
      <w:r w:rsidRPr="00891241">
        <w:rPr>
          <w:rFonts w:ascii="Arial" w:hAnsi="Arial" w:cs="Arial"/>
          <w:b/>
          <w:sz w:val="24"/>
          <w:szCs w:val="24"/>
          <w:lang w:val="pt-BR"/>
        </w:rPr>
        <w:t>POLÍTICA</w:t>
      </w:r>
      <w:r w:rsidRPr="00891241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</w:p>
    <w:p w14:paraId="5A806A63" w14:textId="57A96B73" w:rsidR="002B6069" w:rsidRPr="00891241" w:rsidRDefault="00C43C96">
      <w:pPr>
        <w:pStyle w:val="PargrafodaLista"/>
        <w:numPr>
          <w:ilvl w:val="1"/>
          <w:numId w:val="2"/>
        </w:numPr>
        <w:tabs>
          <w:tab w:val="left" w:pos="1531"/>
          <w:tab w:val="left" w:pos="1532"/>
        </w:tabs>
        <w:spacing w:before="121"/>
        <w:ind w:right="114" w:firstLine="0"/>
        <w:rPr>
          <w:rFonts w:ascii="Arial" w:hAnsi="Arial" w:cs="Arial"/>
          <w:sz w:val="24"/>
          <w:szCs w:val="24"/>
          <w:lang w:val="pt-BR"/>
        </w:rPr>
      </w:pPr>
      <w:r w:rsidRPr="00891241">
        <w:rPr>
          <w:rFonts w:ascii="Arial" w:hAnsi="Arial" w:cs="Arial"/>
          <w:w w:val="110"/>
          <w:sz w:val="24"/>
          <w:szCs w:val="24"/>
          <w:lang w:val="pt-BR"/>
        </w:rPr>
        <w:t xml:space="preserve">A ABGF atua </w:t>
      </w:r>
      <w:r w:rsidR="00D0133B">
        <w:rPr>
          <w:rFonts w:ascii="Arial" w:hAnsi="Arial" w:cs="Arial"/>
          <w:w w:val="110"/>
          <w:sz w:val="24"/>
          <w:szCs w:val="24"/>
          <w:lang w:val="pt-BR"/>
        </w:rPr>
        <w:t xml:space="preserve">na concessão de garantias </w:t>
      </w:r>
      <w:r w:rsidR="007C473B" w:rsidRPr="00891241">
        <w:rPr>
          <w:rFonts w:ascii="Arial" w:hAnsi="Arial" w:cs="Arial"/>
          <w:w w:val="110"/>
          <w:sz w:val="24"/>
          <w:szCs w:val="24"/>
          <w:lang w:val="pt-BR"/>
        </w:rPr>
        <w:t>contra os riscos listados no inciso I do Art. 38 da Lei 12.712, de 2012</w:t>
      </w:r>
      <w:r w:rsidRPr="00891241">
        <w:rPr>
          <w:rFonts w:ascii="Arial" w:hAnsi="Arial" w:cs="Arial"/>
          <w:w w:val="110"/>
          <w:sz w:val="24"/>
          <w:szCs w:val="24"/>
          <w:lang w:val="pt-BR"/>
        </w:rPr>
        <w:t>.</w:t>
      </w:r>
    </w:p>
    <w:p w14:paraId="0B7E39F9" w14:textId="198BFAD7" w:rsidR="002B6069" w:rsidRPr="00891241" w:rsidRDefault="00C43C96">
      <w:pPr>
        <w:pStyle w:val="PargrafodaLista"/>
        <w:numPr>
          <w:ilvl w:val="1"/>
          <w:numId w:val="2"/>
        </w:numPr>
        <w:tabs>
          <w:tab w:val="left" w:pos="1531"/>
          <w:tab w:val="left" w:pos="1532"/>
        </w:tabs>
        <w:ind w:right="114" w:firstLine="0"/>
        <w:rPr>
          <w:rFonts w:ascii="Arial" w:hAnsi="Arial" w:cs="Arial"/>
          <w:sz w:val="24"/>
          <w:szCs w:val="24"/>
          <w:lang w:val="pt-BR"/>
        </w:rPr>
      </w:pPr>
      <w:r w:rsidRPr="00891241">
        <w:rPr>
          <w:rFonts w:ascii="Arial" w:hAnsi="Arial" w:cs="Arial"/>
          <w:w w:val="110"/>
          <w:sz w:val="24"/>
          <w:szCs w:val="24"/>
          <w:lang w:val="pt-BR"/>
        </w:rPr>
        <w:t>A ABGF, na execução de suas funções pode atuar como Cotista, Administradora, Gestora e/ou Prestadora de</w:t>
      </w:r>
      <w:r w:rsidRPr="00891241">
        <w:rPr>
          <w:rFonts w:ascii="Arial" w:hAnsi="Arial" w:cs="Arial"/>
          <w:spacing w:val="16"/>
          <w:w w:val="110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0"/>
          <w:sz w:val="24"/>
          <w:szCs w:val="24"/>
          <w:lang w:val="pt-BR"/>
        </w:rPr>
        <w:t>Serviços.</w:t>
      </w:r>
    </w:p>
    <w:p w14:paraId="0482CF6A" w14:textId="1D589C5F" w:rsidR="002B6069" w:rsidRPr="006F7FCD" w:rsidRDefault="00C43C96">
      <w:pPr>
        <w:pStyle w:val="PargrafodaLista"/>
        <w:numPr>
          <w:ilvl w:val="1"/>
          <w:numId w:val="2"/>
        </w:numPr>
        <w:tabs>
          <w:tab w:val="left" w:pos="1531"/>
          <w:tab w:val="left" w:pos="1532"/>
        </w:tabs>
        <w:ind w:left="1531"/>
        <w:rPr>
          <w:rFonts w:ascii="Arial" w:hAnsi="Arial" w:cs="Arial"/>
          <w:sz w:val="24"/>
          <w:szCs w:val="24"/>
          <w:lang w:val="pt-BR"/>
        </w:rPr>
      </w:pPr>
      <w:r w:rsidRPr="00891241">
        <w:rPr>
          <w:rFonts w:ascii="Arial" w:hAnsi="Arial" w:cs="Arial"/>
          <w:w w:val="110"/>
          <w:sz w:val="24"/>
          <w:szCs w:val="24"/>
          <w:lang w:val="pt-BR"/>
        </w:rPr>
        <w:t>Esta Política será revisada</w:t>
      </w:r>
      <w:r w:rsidRPr="00891241">
        <w:rPr>
          <w:rFonts w:ascii="Arial" w:hAnsi="Arial" w:cs="Arial"/>
          <w:spacing w:val="44"/>
          <w:w w:val="110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0"/>
          <w:sz w:val="24"/>
          <w:szCs w:val="24"/>
          <w:lang w:val="pt-BR"/>
        </w:rPr>
        <w:t>anualmente.</w:t>
      </w:r>
    </w:p>
    <w:p w14:paraId="6B73BBAE" w14:textId="77777777" w:rsidR="006F7FCD" w:rsidRPr="00891241" w:rsidRDefault="006F7FCD" w:rsidP="006F7FCD">
      <w:pPr>
        <w:pStyle w:val="PargrafodaLista"/>
        <w:tabs>
          <w:tab w:val="left" w:pos="1531"/>
          <w:tab w:val="left" w:pos="1532"/>
        </w:tabs>
        <w:ind w:left="1531"/>
        <w:rPr>
          <w:rFonts w:ascii="Arial" w:hAnsi="Arial" w:cs="Arial"/>
          <w:sz w:val="24"/>
          <w:szCs w:val="24"/>
          <w:lang w:val="pt-BR"/>
        </w:rPr>
      </w:pPr>
    </w:p>
    <w:p w14:paraId="295BD3B3" w14:textId="77777777" w:rsidR="002B6069" w:rsidRPr="00891241" w:rsidRDefault="00C43C96">
      <w:pPr>
        <w:pStyle w:val="PargrafodaLista"/>
        <w:numPr>
          <w:ilvl w:val="1"/>
          <w:numId w:val="2"/>
        </w:numPr>
        <w:tabs>
          <w:tab w:val="left" w:pos="1531"/>
          <w:tab w:val="left" w:pos="1532"/>
        </w:tabs>
        <w:ind w:left="1531"/>
        <w:rPr>
          <w:rFonts w:ascii="Arial" w:hAnsi="Arial" w:cs="Arial"/>
          <w:b/>
          <w:sz w:val="24"/>
          <w:szCs w:val="24"/>
          <w:lang w:val="pt-BR"/>
        </w:rPr>
      </w:pPr>
      <w:r w:rsidRPr="00891241">
        <w:rPr>
          <w:rFonts w:ascii="Arial" w:hAnsi="Arial" w:cs="Arial"/>
          <w:b/>
          <w:sz w:val="24"/>
          <w:szCs w:val="24"/>
          <w:lang w:val="pt-BR"/>
        </w:rPr>
        <w:lastRenderedPageBreak/>
        <w:t>GESTÃO DE CAIXA E</w:t>
      </w:r>
      <w:r w:rsidRPr="00891241">
        <w:rPr>
          <w:rFonts w:ascii="Arial" w:hAnsi="Arial" w:cs="Arial"/>
          <w:b/>
          <w:spacing w:val="30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b/>
          <w:sz w:val="24"/>
          <w:szCs w:val="24"/>
          <w:lang w:val="pt-BR"/>
        </w:rPr>
        <w:t>INVESTIMENTOS</w:t>
      </w:r>
    </w:p>
    <w:p w14:paraId="48EE4F59" w14:textId="15739FF8" w:rsidR="0058577A" w:rsidRPr="00891241" w:rsidRDefault="0058577A">
      <w:pPr>
        <w:pStyle w:val="PargrafodaLista"/>
        <w:numPr>
          <w:ilvl w:val="2"/>
          <w:numId w:val="2"/>
        </w:numPr>
        <w:tabs>
          <w:tab w:val="left" w:pos="1532"/>
          <w:tab w:val="left" w:pos="1533"/>
        </w:tabs>
        <w:ind w:right="113" w:firstLine="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Os recursos da ABGF são divididos em duas partes: Disponibilidades Operacionais Mínimas de Caixa (DOMC) e Disponibilidades para Investimentos (DPI).</w:t>
      </w:r>
    </w:p>
    <w:p w14:paraId="0BA08D1A" w14:textId="1A6425E3" w:rsidR="002B6069" w:rsidRPr="00891241" w:rsidRDefault="00C43C96">
      <w:pPr>
        <w:pStyle w:val="PargrafodaLista"/>
        <w:numPr>
          <w:ilvl w:val="2"/>
          <w:numId w:val="2"/>
        </w:numPr>
        <w:tabs>
          <w:tab w:val="left" w:pos="1532"/>
          <w:tab w:val="left" w:pos="1533"/>
        </w:tabs>
        <w:ind w:right="113" w:firstLine="0"/>
        <w:rPr>
          <w:rFonts w:ascii="Arial" w:hAnsi="Arial" w:cs="Arial"/>
          <w:sz w:val="24"/>
          <w:szCs w:val="24"/>
          <w:lang w:val="pt-BR"/>
        </w:rPr>
      </w:pPr>
      <w:r w:rsidRPr="00891241">
        <w:rPr>
          <w:rFonts w:ascii="Arial" w:hAnsi="Arial" w:cs="Arial"/>
          <w:w w:val="105"/>
          <w:sz w:val="24"/>
          <w:szCs w:val="24"/>
          <w:lang w:val="pt-BR"/>
        </w:rPr>
        <w:t xml:space="preserve">A ABGF utiliza </w:t>
      </w:r>
      <w:r w:rsidR="00E10ED1">
        <w:rPr>
          <w:rFonts w:ascii="Arial" w:hAnsi="Arial" w:cs="Arial"/>
          <w:w w:val="105"/>
          <w:sz w:val="24"/>
          <w:szCs w:val="24"/>
          <w:lang w:val="pt-BR"/>
        </w:rPr>
        <w:t xml:space="preserve">critérios aprovados </w:t>
      </w:r>
      <w:r w:rsidRPr="00891241">
        <w:rPr>
          <w:rFonts w:ascii="Arial" w:hAnsi="Arial" w:cs="Arial"/>
          <w:w w:val="105"/>
          <w:sz w:val="24"/>
          <w:szCs w:val="24"/>
          <w:lang w:val="pt-BR"/>
        </w:rPr>
        <w:t>pelo Conselho de Administração para gestão</w:t>
      </w:r>
      <w:r w:rsidRPr="00891241">
        <w:rPr>
          <w:rFonts w:ascii="Arial" w:hAnsi="Arial" w:cs="Arial"/>
          <w:spacing w:val="11"/>
          <w:w w:val="10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05"/>
          <w:sz w:val="24"/>
          <w:szCs w:val="24"/>
          <w:lang w:val="pt-BR"/>
        </w:rPr>
        <w:t>do</w:t>
      </w:r>
      <w:r w:rsidRPr="00891241">
        <w:rPr>
          <w:rFonts w:ascii="Arial" w:hAnsi="Arial" w:cs="Arial"/>
          <w:spacing w:val="14"/>
          <w:w w:val="105"/>
          <w:sz w:val="24"/>
          <w:szCs w:val="24"/>
          <w:lang w:val="pt-BR"/>
        </w:rPr>
        <w:t xml:space="preserve"> </w:t>
      </w:r>
      <w:r w:rsidR="00E10ED1">
        <w:rPr>
          <w:rFonts w:ascii="Arial" w:hAnsi="Arial" w:cs="Arial"/>
          <w:w w:val="105"/>
          <w:sz w:val="24"/>
          <w:szCs w:val="24"/>
          <w:lang w:val="pt-BR"/>
        </w:rPr>
        <w:t>caixa</w:t>
      </w:r>
      <w:r w:rsidRPr="00891241">
        <w:rPr>
          <w:rFonts w:ascii="Arial" w:hAnsi="Arial" w:cs="Arial"/>
          <w:spacing w:val="10"/>
          <w:w w:val="10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05"/>
          <w:sz w:val="24"/>
          <w:szCs w:val="24"/>
          <w:lang w:val="pt-BR"/>
        </w:rPr>
        <w:t>e</w:t>
      </w:r>
      <w:r w:rsidRPr="00891241">
        <w:rPr>
          <w:rFonts w:ascii="Arial" w:hAnsi="Arial" w:cs="Arial"/>
          <w:spacing w:val="14"/>
          <w:w w:val="10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05"/>
          <w:sz w:val="24"/>
          <w:szCs w:val="24"/>
          <w:lang w:val="pt-BR"/>
        </w:rPr>
        <w:t>definição</w:t>
      </w:r>
      <w:r w:rsidRPr="00891241">
        <w:rPr>
          <w:rFonts w:ascii="Arial" w:hAnsi="Arial" w:cs="Arial"/>
          <w:spacing w:val="11"/>
          <w:w w:val="10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05"/>
          <w:sz w:val="24"/>
          <w:szCs w:val="24"/>
          <w:lang w:val="pt-BR"/>
        </w:rPr>
        <w:t>da</w:t>
      </w:r>
      <w:r w:rsidRPr="00891241">
        <w:rPr>
          <w:rFonts w:ascii="Arial" w:hAnsi="Arial" w:cs="Arial"/>
          <w:spacing w:val="15"/>
          <w:w w:val="10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05"/>
          <w:sz w:val="24"/>
          <w:szCs w:val="24"/>
          <w:lang w:val="pt-BR"/>
        </w:rPr>
        <w:t>DOMC</w:t>
      </w:r>
      <w:r w:rsidRPr="00891241">
        <w:rPr>
          <w:rFonts w:ascii="Arial" w:hAnsi="Arial" w:cs="Arial"/>
          <w:spacing w:val="7"/>
          <w:w w:val="10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05"/>
          <w:sz w:val="24"/>
          <w:szCs w:val="24"/>
          <w:lang w:val="pt-BR"/>
        </w:rPr>
        <w:t>com</w:t>
      </w:r>
      <w:r w:rsidRPr="00891241">
        <w:rPr>
          <w:rFonts w:ascii="Arial" w:hAnsi="Arial" w:cs="Arial"/>
          <w:spacing w:val="14"/>
          <w:w w:val="10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05"/>
          <w:sz w:val="24"/>
          <w:szCs w:val="24"/>
          <w:lang w:val="pt-BR"/>
        </w:rPr>
        <w:t>vistas</w:t>
      </w:r>
      <w:r w:rsidRPr="00891241">
        <w:rPr>
          <w:rFonts w:ascii="Arial" w:hAnsi="Arial" w:cs="Arial"/>
          <w:spacing w:val="14"/>
          <w:w w:val="10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05"/>
          <w:sz w:val="24"/>
          <w:szCs w:val="24"/>
          <w:lang w:val="pt-BR"/>
        </w:rPr>
        <w:t>a</w:t>
      </w:r>
      <w:r w:rsidRPr="00891241">
        <w:rPr>
          <w:rFonts w:ascii="Arial" w:hAnsi="Arial" w:cs="Arial"/>
          <w:spacing w:val="11"/>
          <w:w w:val="10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05"/>
          <w:sz w:val="24"/>
          <w:szCs w:val="24"/>
          <w:lang w:val="pt-BR"/>
        </w:rPr>
        <w:t>garantir</w:t>
      </w:r>
      <w:r w:rsidRPr="00891241">
        <w:rPr>
          <w:rFonts w:ascii="Arial" w:hAnsi="Arial" w:cs="Arial"/>
          <w:spacing w:val="11"/>
          <w:w w:val="10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05"/>
          <w:sz w:val="24"/>
          <w:szCs w:val="24"/>
          <w:lang w:val="pt-BR"/>
        </w:rPr>
        <w:t>a</w:t>
      </w:r>
      <w:r w:rsidRPr="00891241">
        <w:rPr>
          <w:rFonts w:ascii="Arial" w:hAnsi="Arial" w:cs="Arial"/>
          <w:spacing w:val="14"/>
          <w:w w:val="105"/>
          <w:sz w:val="24"/>
          <w:szCs w:val="24"/>
          <w:lang w:val="pt-BR"/>
        </w:rPr>
        <w:t xml:space="preserve"> </w:t>
      </w:r>
      <w:r w:rsidR="00E10ED1">
        <w:rPr>
          <w:rFonts w:ascii="Arial" w:hAnsi="Arial" w:cs="Arial"/>
          <w:spacing w:val="14"/>
          <w:w w:val="105"/>
          <w:sz w:val="24"/>
          <w:szCs w:val="24"/>
          <w:lang w:val="pt-BR"/>
        </w:rPr>
        <w:t xml:space="preserve">sua </w:t>
      </w:r>
      <w:r w:rsidRPr="00891241">
        <w:rPr>
          <w:rFonts w:ascii="Arial" w:hAnsi="Arial" w:cs="Arial"/>
          <w:w w:val="105"/>
          <w:sz w:val="24"/>
          <w:szCs w:val="24"/>
          <w:lang w:val="pt-BR"/>
        </w:rPr>
        <w:t>liquidez.</w:t>
      </w:r>
    </w:p>
    <w:p w14:paraId="2951D585" w14:textId="77777777" w:rsidR="002B6069" w:rsidRPr="00891241" w:rsidRDefault="00C43C96">
      <w:pPr>
        <w:pStyle w:val="PargrafodaLista"/>
        <w:numPr>
          <w:ilvl w:val="2"/>
          <w:numId w:val="2"/>
        </w:numPr>
        <w:tabs>
          <w:tab w:val="left" w:pos="1532"/>
          <w:tab w:val="left" w:pos="1533"/>
        </w:tabs>
        <w:ind w:right="115" w:firstLine="0"/>
        <w:rPr>
          <w:rFonts w:ascii="Arial" w:hAnsi="Arial" w:cs="Arial"/>
          <w:sz w:val="24"/>
          <w:szCs w:val="24"/>
          <w:lang w:val="pt-BR"/>
        </w:rPr>
      </w:pPr>
      <w:r w:rsidRPr="00891241">
        <w:rPr>
          <w:rFonts w:ascii="Arial" w:hAnsi="Arial" w:cs="Arial"/>
          <w:w w:val="115"/>
          <w:sz w:val="24"/>
          <w:szCs w:val="24"/>
          <w:lang w:val="pt-BR"/>
        </w:rPr>
        <w:t>Cada parte dos recursos deve perseguir um benchmark próprio, buscando a manutenção</w:t>
      </w:r>
      <w:r w:rsidRPr="00891241">
        <w:rPr>
          <w:rFonts w:ascii="Arial" w:hAnsi="Arial" w:cs="Arial"/>
          <w:spacing w:val="-5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da</w:t>
      </w:r>
      <w:r w:rsidRPr="00891241">
        <w:rPr>
          <w:rFonts w:ascii="Arial" w:hAnsi="Arial" w:cs="Arial"/>
          <w:spacing w:val="-7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rentabilidade,</w:t>
      </w:r>
      <w:r w:rsidRPr="00891241">
        <w:rPr>
          <w:rFonts w:ascii="Arial" w:hAnsi="Arial" w:cs="Arial"/>
          <w:spacing w:val="-8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segurança,</w:t>
      </w:r>
      <w:r w:rsidRPr="00891241">
        <w:rPr>
          <w:rFonts w:ascii="Arial" w:hAnsi="Arial" w:cs="Arial"/>
          <w:spacing w:val="-8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solvência</w:t>
      </w:r>
      <w:r w:rsidRPr="00891241">
        <w:rPr>
          <w:rFonts w:ascii="Arial" w:hAnsi="Arial" w:cs="Arial"/>
          <w:spacing w:val="-9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e</w:t>
      </w:r>
      <w:r w:rsidRPr="00891241">
        <w:rPr>
          <w:rFonts w:ascii="Arial" w:hAnsi="Arial" w:cs="Arial"/>
          <w:spacing w:val="-4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liquidez</w:t>
      </w:r>
      <w:r w:rsidRPr="00891241">
        <w:rPr>
          <w:rFonts w:ascii="Arial" w:hAnsi="Arial" w:cs="Arial"/>
          <w:spacing w:val="-8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da</w:t>
      </w:r>
      <w:r w:rsidRPr="00891241">
        <w:rPr>
          <w:rFonts w:ascii="Arial" w:hAnsi="Arial" w:cs="Arial"/>
          <w:spacing w:val="-4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empresa.</w:t>
      </w:r>
    </w:p>
    <w:p w14:paraId="43791633" w14:textId="77777777" w:rsidR="002B6069" w:rsidRPr="00891241" w:rsidRDefault="00C43C96">
      <w:pPr>
        <w:pStyle w:val="PargrafodaLista"/>
        <w:numPr>
          <w:ilvl w:val="3"/>
          <w:numId w:val="2"/>
        </w:numPr>
        <w:tabs>
          <w:tab w:val="left" w:pos="1530"/>
          <w:tab w:val="left" w:pos="1531"/>
        </w:tabs>
        <w:rPr>
          <w:rFonts w:ascii="Arial" w:hAnsi="Arial" w:cs="Arial"/>
          <w:sz w:val="24"/>
          <w:szCs w:val="24"/>
          <w:lang w:val="pt-BR"/>
        </w:rPr>
      </w:pPr>
      <w:r w:rsidRPr="00891241">
        <w:rPr>
          <w:rFonts w:ascii="Arial" w:hAnsi="Arial" w:cs="Arial"/>
          <w:w w:val="110"/>
          <w:sz w:val="24"/>
          <w:szCs w:val="24"/>
          <w:lang w:val="pt-BR"/>
        </w:rPr>
        <w:t>Para o caso das DOMC, deve-se utilizar o CDI como</w:t>
      </w:r>
      <w:r w:rsidRPr="00891241">
        <w:rPr>
          <w:rFonts w:ascii="Arial" w:hAnsi="Arial" w:cs="Arial"/>
          <w:spacing w:val="3"/>
          <w:w w:val="110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0"/>
          <w:sz w:val="24"/>
          <w:szCs w:val="24"/>
          <w:lang w:val="pt-BR"/>
        </w:rPr>
        <w:t>benchmark.</w:t>
      </w:r>
    </w:p>
    <w:p w14:paraId="4499BEF1" w14:textId="77777777" w:rsidR="002B6069" w:rsidRPr="00891241" w:rsidRDefault="00C43C96">
      <w:pPr>
        <w:pStyle w:val="PargrafodaLista"/>
        <w:numPr>
          <w:ilvl w:val="3"/>
          <w:numId w:val="2"/>
        </w:numPr>
        <w:tabs>
          <w:tab w:val="left" w:pos="1530"/>
          <w:tab w:val="left" w:pos="1531"/>
        </w:tabs>
        <w:spacing w:before="117"/>
        <w:rPr>
          <w:rFonts w:ascii="Arial" w:hAnsi="Arial" w:cs="Arial"/>
          <w:sz w:val="24"/>
          <w:szCs w:val="24"/>
          <w:lang w:val="pt-BR"/>
        </w:rPr>
      </w:pPr>
      <w:r w:rsidRPr="00891241">
        <w:rPr>
          <w:rFonts w:ascii="Arial" w:hAnsi="Arial" w:cs="Arial"/>
          <w:w w:val="105"/>
          <w:sz w:val="24"/>
          <w:szCs w:val="24"/>
          <w:lang w:val="pt-BR"/>
        </w:rPr>
        <w:t>As DPI devem perseguir o IMA-B5 ou o</w:t>
      </w:r>
      <w:r w:rsidRPr="00891241">
        <w:rPr>
          <w:rFonts w:ascii="Arial" w:hAnsi="Arial" w:cs="Arial"/>
          <w:spacing w:val="32"/>
          <w:w w:val="10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05"/>
          <w:sz w:val="24"/>
          <w:szCs w:val="24"/>
          <w:lang w:val="pt-BR"/>
        </w:rPr>
        <w:t>CDI.</w:t>
      </w:r>
    </w:p>
    <w:p w14:paraId="593F0615" w14:textId="77777777" w:rsidR="002B6069" w:rsidRPr="00891241" w:rsidRDefault="00C43C96">
      <w:pPr>
        <w:pStyle w:val="PargrafodaLista"/>
        <w:numPr>
          <w:ilvl w:val="2"/>
          <w:numId w:val="2"/>
        </w:numPr>
        <w:tabs>
          <w:tab w:val="left" w:pos="1532"/>
          <w:tab w:val="left" w:pos="1533"/>
        </w:tabs>
        <w:spacing w:before="121"/>
        <w:ind w:right="114" w:hanging="12"/>
        <w:rPr>
          <w:rFonts w:ascii="Arial" w:hAnsi="Arial" w:cs="Arial"/>
          <w:sz w:val="24"/>
          <w:szCs w:val="24"/>
          <w:lang w:val="pt-BR"/>
        </w:rPr>
      </w:pPr>
      <w:r w:rsidRPr="00891241">
        <w:rPr>
          <w:rFonts w:ascii="Arial" w:hAnsi="Arial" w:cs="Arial"/>
          <w:w w:val="115"/>
          <w:sz w:val="24"/>
          <w:szCs w:val="24"/>
          <w:lang w:val="pt-BR"/>
        </w:rPr>
        <w:t>As</w:t>
      </w:r>
      <w:r w:rsidRPr="00891241">
        <w:rPr>
          <w:rFonts w:ascii="Arial" w:hAnsi="Arial" w:cs="Arial"/>
          <w:spacing w:val="-33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aplicações</w:t>
      </w:r>
      <w:r w:rsidRPr="00891241">
        <w:rPr>
          <w:rFonts w:ascii="Arial" w:hAnsi="Arial" w:cs="Arial"/>
          <w:spacing w:val="-35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financeiras</w:t>
      </w:r>
      <w:r w:rsidRPr="00891241">
        <w:rPr>
          <w:rFonts w:ascii="Arial" w:hAnsi="Arial" w:cs="Arial"/>
          <w:spacing w:val="-33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são</w:t>
      </w:r>
      <w:r w:rsidRPr="00891241">
        <w:rPr>
          <w:rFonts w:ascii="Arial" w:hAnsi="Arial" w:cs="Arial"/>
          <w:spacing w:val="-31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realizadas</w:t>
      </w:r>
      <w:r w:rsidRPr="00891241">
        <w:rPr>
          <w:rFonts w:ascii="Arial" w:hAnsi="Arial" w:cs="Arial"/>
          <w:spacing w:val="-33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em</w:t>
      </w:r>
      <w:r w:rsidRPr="00891241">
        <w:rPr>
          <w:rFonts w:ascii="Arial" w:hAnsi="Arial" w:cs="Arial"/>
          <w:spacing w:val="-31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consonância</w:t>
      </w:r>
      <w:r w:rsidRPr="00891241">
        <w:rPr>
          <w:rFonts w:ascii="Arial" w:hAnsi="Arial" w:cs="Arial"/>
          <w:spacing w:val="-34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com</w:t>
      </w:r>
      <w:r w:rsidRPr="00891241">
        <w:rPr>
          <w:rFonts w:ascii="Arial" w:hAnsi="Arial" w:cs="Arial"/>
          <w:spacing w:val="-32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os</w:t>
      </w:r>
      <w:r w:rsidRPr="00891241">
        <w:rPr>
          <w:rFonts w:ascii="Arial" w:hAnsi="Arial" w:cs="Arial"/>
          <w:spacing w:val="-33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investimentos, as</w:t>
      </w:r>
      <w:r w:rsidRPr="00891241">
        <w:rPr>
          <w:rFonts w:ascii="Arial" w:hAnsi="Arial" w:cs="Arial"/>
          <w:spacing w:val="-7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disponibilidades</w:t>
      </w:r>
      <w:r w:rsidRPr="00891241">
        <w:rPr>
          <w:rFonts w:ascii="Arial" w:hAnsi="Arial" w:cs="Arial"/>
          <w:spacing w:val="-8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e</w:t>
      </w:r>
      <w:r w:rsidRPr="00891241">
        <w:rPr>
          <w:rFonts w:ascii="Arial" w:hAnsi="Arial" w:cs="Arial"/>
          <w:spacing w:val="-7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as</w:t>
      </w:r>
      <w:r w:rsidRPr="00891241">
        <w:rPr>
          <w:rFonts w:ascii="Arial" w:hAnsi="Arial" w:cs="Arial"/>
          <w:spacing w:val="-6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obrigações</w:t>
      </w:r>
      <w:r w:rsidRPr="00891241">
        <w:rPr>
          <w:rFonts w:ascii="Arial" w:hAnsi="Arial" w:cs="Arial"/>
          <w:spacing w:val="-9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de</w:t>
      </w:r>
      <w:r w:rsidRPr="00891241">
        <w:rPr>
          <w:rFonts w:ascii="Arial" w:hAnsi="Arial" w:cs="Arial"/>
          <w:spacing w:val="-2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curto,</w:t>
      </w:r>
      <w:r w:rsidRPr="00891241">
        <w:rPr>
          <w:rFonts w:ascii="Arial" w:hAnsi="Arial" w:cs="Arial"/>
          <w:spacing w:val="-6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médio</w:t>
      </w:r>
      <w:r w:rsidRPr="00891241">
        <w:rPr>
          <w:rFonts w:ascii="Arial" w:hAnsi="Arial" w:cs="Arial"/>
          <w:spacing w:val="-7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e</w:t>
      </w:r>
      <w:r w:rsidRPr="00891241">
        <w:rPr>
          <w:rFonts w:ascii="Arial" w:hAnsi="Arial" w:cs="Arial"/>
          <w:spacing w:val="-3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longo</w:t>
      </w:r>
      <w:r w:rsidRPr="00891241">
        <w:rPr>
          <w:rFonts w:ascii="Arial" w:hAnsi="Arial" w:cs="Arial"/>
          <w:spacing w:val="-7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prazo.</w:t>
      </w:r>
    </w:p>
    <w:p w14:paraId="61D927FF" w14:textId="77777777" w:rsidR="002B6069" w:rsidRPr="00891241" w:rsidRDefault="00C43C96">
      <w:pPr>
        <w:pStyle w:val="PargrafodaLista"/>
        <w:numPr>
          <w:ilvl w:val="2"/>
          <w:numId w:val="2"/>
        </w:numPr>
        <w:tabs>
          <w:tab w:val="left" w:pos="1532"/>
          <w:tab w:val="left" w:pos="1533"/>
        </w:tabs>
        <w:ind w:right="114" w:hanging="12"/>
        <w:rPr>
          <w:rFonts w:ascii="Arial" w:hAnsi="Arial" w:cs="Arial"/>
          <w:sz w:val="24"/>
          <w:szCs w:val="24"/>
          <w:lang w:val="pt-BR"/>
        </w:rPr>
      </w:pPr>
      <w:r w:rsidRPr="00891241">
        <w:rPr>
          <w:rFonts w:ascii="Arial" w:hAnsi="Arial" w:cs="Arial"/>
          <w:w w:val="110"/>
          <w:sz w:val="24"/>
          <w:szCs w:val="24"/>
          <w:lang w:val="pt-BR"/>
        </w:rPr>
        <w:t>A aplicação dos recursos, em relação ao patrimônio líquido das DOMC, deverá respeitar a alocação mínima de 95% em ativos de renda fixa com liquidez de curto prazo, permitindo-se exposição máxima de até 5% em operações compromissadas lastreadas em títulos públicos federais.</w:t>
      </w:r>
    </w:p>
    <w:p w14:paraId="62E04FB4" w14:textId="77777777" w:rsidR="002B6069" w:rsidRPr="00891241" w:rsidRDefault="00C43C96">
      <w:pPr>
        <w:pStyle w:val="PargrafodaLista"/>
        <w:numPr>
          <w:ilvl w:val="2"/>
          <w:numId w:val="2"/>
        </w:numPr>
        <w:tabs>
          <w:tab w:val="left" w:pos="1532"/>
          <w:tab w:val="left" w:pos="1533"/>
        </w:tabs>
        <w:ind w:right="115" w:hanging="12"/>
        <w:rPr>
          <w:rFonts w:ascii="Arial" w:hAnsi="Arial" w:cs="Arial"/>
          <w:sz w:val="24"/>
          <w:szCs w:val="24"/>
          <w:lang w:val="pt-BR"/>
        </w:rPr>
      </w:pPr>
      <w:r w:rsidRPr="00891241">
        <w:rPr>
          <w:rFonts w:ascii="Arial" w:hAnsi="Arial" w:cs="Arial"/>
          <w:w w:val="115"/>
          <w:sz w:val="24"/>
          <w:szCs w:val="24"/>
          <w:lang w:val="pt-BR"/>
        </w:rPr>
        <w:t>A aplicação dos recursos, em relação ao patrimônio líquido das DPI, deverá respeitar</w:t>
      </w:r>
      <w:r w:rsidRPr="00891241">
        <w:rPr>
          <w:rFonts w:ascii="Arial" w:hAnsi="Arial" w:cs="Arial"/>
          <w:spacing w:val="-43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a</w:t>
      </w:r>
      <w:r w:rsidRPr="00891241">
        <w:rPr>
          <w:rFonts w:ascii="Arial" w:hAnsi="Arial" w:cs="Arial"/>
          <w:spacing w:val="-42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alocação</w:t>
      </w:r>
      <w:r w:rsidRPr="00891241">
        <w:rPr>
          <w:rFonts w:ascii="Arial" w:hAnsi="Arial" w:cs="Arial"/>
          <w:spacing w:val="-43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mínima</w:t>
      </w:r>
      <w:r w:rsidRPr="00891241">
        <w:rPr>
          <w:rFonts w:ascii="Arial" w:hAnsi="Arial" w:cs="Arial"/>
          <w:spacing w:val="-42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de</w:t>
      </w:r>
      <w:r w:rsidRPr="00891241">
        <w:rPr>
          <w:rFonts w:ascii="Arial" w:hAnsi="Arial" w:cs="Arial"/>
          <w:spacing w:val="-41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85%</w:t>
      </w:r>
      <w:r w:rsidRPr="00891241">
        <w:rPr>
          <w:rFonts w:ascii="Arial" w:hAnsi="Arial" w:cs="Arial"/>
          <w:spacing w:val="-42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em</w:t>
      </w:r>
      <w:r w:rsidRPr="00891241">
        <w:rPr>
          <w:rFonts w:ascii="Arial" w:hAnsi="Arial" w:cs="Arial"/>
          <w:spacing w:val="-41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ativos</w:t>
      </w:r>
      <w:r w:rsidRPr="00891241">
        <w:rPr>
          <w:rFonts w:ascii="Arial" w:hAnsi="Arial" w:cs="Arial"/>
          <w:spacing w:val="-41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de</w:t>
      </w:r>
      <w:r w:rsidRPr="00891241">
        <w:rPr>
          <w:rFonts w:ascii="Arial" w:hAnsi="Arial" w:cs="Arial"/>
          <w:spacing w:val="-42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renda</w:t>
      </w:r>
      <w:r w:rsidRPr="00891241">
        <w:rPr>
          <w:rFonts w:ascii="Arial" w:hAnsi="Arial" w:cs="Arial"/>
          <w:spacing w:val="-43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fixa,</w:t>
      </w:r>
      <w:r w:rsidRPr="00891241">
        <w:rPr>
          <w:rFonts w:ascii="Arial" w:hAnsi="Arial" w:cs="Arial"/>
          <w:spacing w:val="-41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possibilitando</w:t>
      </w:r>
      <w:r w:rsidRPr="00891241">
        <w:rPr>
          <w:rFonts w:ascii="Arial" w:hAnsi="Arial" w:cs="Arial"/>
          <w:spacing w:val="-42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exposição</w:t>
      </w:r>
      <w:r w:rsidRPr="00891241">
        <w:rPr>
          <w:rFonts w:ascii="Arial" w:hAnsi="Arial" w:cs="Arial"/>
          <w:spacing w:val="-42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máxima de</w:t>
      </w:r>
      <w:r w:rsidRPr="00891241">
        <w:rPr>
          <w:rFonts w:ascii="Arial" w:hAnsi="Arial" w:cs="Arial"/>
          <w:spacing w:val="-25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até</w:t>
      </w:r>
      <w:r w:rsidRPr="00891241">
        <w:rPr>
          <w:rFonts w:ascii="Arial" w:hAnsi="Arial" w:cs="Arial"/>
          <w:spacing w:val="-25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15%</w:t>
      </w:r>
      <w:r w:rsidRPr="00891241">
        <w:rPr>
          <w:rFonts w:ascii="Arial" w:hAnsi="Arial" w:cs="Arial"/>
          <w:spacing w:val="-27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em</w:t>
      </w:r>
      <w:r w:rsidRPr="00891241">
        <w:rPr>
          <w:rFonts w:ascii="Arial" w:hAnsi="Arial" w:cs="Arial"/>
          <w:spacing w:val="-25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ativos</w:t>
      </w:r>
      <w:r w:rsidRPr="00891241">
        <w:rPr>
          <w:rFonts w:ascii="Arial" w:hAnsi="Arial" w:cs="Arial"/>
          <w:spacing w:val="-27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de</w:t>
      </w:r>
      <w:r w:rsidRPr="00891241">
        <w:rPr>
          <w:rFonts w:ascii="Arial" w:hAnsi="Arial" w:cs="Arial"/>
          <w:spacing w:val="-24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renda</w:t>
      </w:r>
      <w:r w:rsidRPr="00891241">
        <w:rPr>
          <w:rFonts w:ascii="Arial" w:hAnsi="Arial" w:cs="Arial"/>
          <w:spacing w:val="-24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variável</w:t>
      </w:r>
      <w:r w:rsidRPr="00891241">
        <w:rPr>
          <w:rFonts w:ascii="Arial" w:hAnsi="Arial" w:cs="Arial"/>
          <w:spacing w:val="-26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e/ou</w:t>
      </w:r>
      <w:r w:rsidRPr="00891241">
        <w:rPr>
          <w:rFonts w:ascii="Arial" w:hAnsi="Arial" w:cs="Arial"/>
          <w:spacing w:val="-29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em</w:t>
      </w:r>
      <w:r w:rsidRPr="00891241">
        <w:rPr>
          <w:rFonts w:ascii="Arial" w:hAnsi="Arial" w:cs="Arial"/>
          <w:spacing w:val="-26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derivativos</w:t>
      </w:r>
      <w:r w:rsidRPr="00891241">
        <w:rPr>
          <w:rFonts w:ascii="Arial" w:hAnsi="Arial" w:cs="Arial"/>
          <w:spacing w:val="-24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de</w:t>
      </w:r>
      <w:r w:rsidRPr="00891241">
        <w:rPr>
          <w:rFonts w:ascii="Arial" w:hAnsi="Arial" w:cs="Arial"/>
          <w:spacing w:val="-25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exposição</w:t>
      </w:r>
      <w:r w:rsidRPr="00891241">
        <w:rPr>
          <w:rFonts w:ascii="Arial" w:hAnsi="Arial" w:cs="Arial"/>
          <w:spacing w:val="-27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cambial</w:t>
      </w:r>
      <w:r w:rsidRPr="00891241">
        <w:rPr>
          <w:rFonts w:ascii="Arial" w:hAnsi="Arial" w:cs="Arial"/>
          <w:spacing w:val="-28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para</w:t>
      </w:r>
      <w:r w:rsidRPr="00891241">
        <w:rPr>
          <w:rFonts w:ascii="Arial" w:hAnsi="Arial" w:cs="Arial"/>
          <w:spacing w:val="-27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hedge e posicionamento, admitindo-se até 100% em operações compromissadas lastreadas em títulos públicos</w:t>
      </w:r>
      <w:r w:rsidRPr="00891241">
        <w:rPr>
          <w:rFonts w:ascii="Arial" w:hAnsi="Arial" w:cs="Arial"/>
          <w:spacing w:val="-8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federais.</w:t>
      </w:r>
    </w:p>
    <w:p w14:paraId="525EA613" w14:textId="5FBA8AA1" w:rsidR="002B6069" w:rsidRPr="00891241" w:rsidRDefault="00C43C96">
      <w:pPr>
        <w:pStyle w:val="PargrafodaLista"/>
        <w:numPr>
          <w:ilvl w:val="2"/>
          <w:numId w:val="2"/>
        </w:numPr>
        <w:tabs>
          <w:tab w:val="left" w:pos="1532"/>
          <w:tab w:val="left" w:pos="1533"/>
        </w:tabs>
        <w:ind w:right="115" w:firstLine="0"/>
        <w:rPr>
          <w:rFonts w:ascii="Arial" w:hAnsi="Arial" w:cs="Arial"/>
          <w:sz w:val="24"/>
          <w:szCs w:val="24"/>
          <w:lang w:val="pt-BR"/>
        </w:rPr>
      </w:pPr>
      <w:r w:rsidRPr="00891241">
        <w:rPr>
          <w:rFonts w:ascii="Arial" w:hAnsi="Arial" w:cs="Arial"/>
          <w:w w:val="110"/>
          <w:sz w:val="24"/>
          <w:szCs w:val="24"/>
          <w:lang w:val="pt-BR"/>
        </w:rPr>
        <w:t xml:space="preserve">Quanto à aplicação de recursos </w:t>
      </w:r>
      <w:r w:rsidR="0058577A">
        <w:rPr>
          <w:rFonts w:ascii="Arial" w:hAnsi="Arial" w:cs="Arial"/>
          <w:w w:val="110"/>
          <w:sz w:val="24"/>
          <w:szCs w:val="24"/>
          <w:lang w:val="pt-BR"/>
        </w:rPr>
        <w:t>em</w:t>
      </w:r>
      <w:r w:rsidRPr="00891241">
        <w:rPr>
          <w:rFonts w:ascii="Arial" w:hAnsi="Arial" w:cs="Arial"/>
          <w:w w:val="110"/>
          <w:sz w:val="24"/>
          <w:szCs w:val="24"/>
          <w:lang w:val="pt-BR"/>
        </w:rPr>
        <w:t xml:space="preserve"> Fundos Garantidores, essas devem respeitar regras específicas presentes no Estatuto e/ou Regulamento do respectivo Fundo.</w:t>
      </w:r>
    </w:p>
    <w:p w14:paraId="14160025" w14:textId="77777777" w:rsidR="002B6069" w:rsidRPr="00891241" w:rsidRDefault="00C43C96">
      <w:pPr>
        <w:pStyle w:val="PargrafodaLista"/>
        <w:numPr>
          <w:ilvl w:val="2"/>
          <w:numId w:val="2"/>
        </w:numPr>
        <w:tabs>
          <w:tab w:val="left" w:pos="1532"/>
          <w:tab w:val="left" w:pos="1533"/>
        </w:tabs>
        <w:ind w:right="113" w:firstLine="0"/>
        <w:rPr>
          <w:rFonts w:ascii="Arial" w:hAnsi="Arial" w:cs="Arial"/>
          <w:sz w:val="24"/>
          <w:szCs w:val="24"/>
          <w:lang w:val="pt-BR"/>
        </w:rPr>
      </w:pPr>
      <w:r w:rsidRPr="00891241">
        <w:rPr>
          <w:rFonts w:ascii="Arial" w:hAnsi="Arial" w:cs="Arial"/>
          <w:w w:val="115"/>
          <w:sz w:val="24"/>
          <w:szCs w:val="24"/>
          <w:lang w:val="pt-BR"/>
        </w:rPr>
        <w:t>Em caso de cenário de estresse de liquidez, a ABGF adotará medidas de contingência</w:t>
      </w:r>
      <w:r w:rsidRPr="00891241">
        <w:rPr>
          <w:rFonts w:ascii="Arial" w:hAnsi="Arial" w:cs="Arial"/>
          <w:spacing w:val="-14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com</w:t>
      </w:r>
      <w:r w:rsidRPr="00891241">
        <w:rPr>
          <w:rFonts w:ascii="Arial" w:hAnsi="Arial" w:cs="Arial"/>
          <w:spacing w:val="-8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o</w:t>
      </w:r>
      <w:r w:rsidRPr="00891241">
        <w:rPr>
          <w:rFonts w:ascii="Arial" w:hAnsi="Arial" w:cs="Arial"/>
          <w:spacing w:val="-11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objetivo</w:t>
      </w:r>
      <w:r w:rsidRPr="00891241">
        <w:rPr>
          <w:rFonts w:ascii="Arial" w:hAnsi="Arial" w:cs="Arial"/>
          <w:spacing w:val="-10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de</w:t>
      </w:r>
      <w:r w:rsidRPr="00891241">
        <w:rPr>
          <w:rFonts w:ascii="Arial" w:hAnsi="Arial" w:cs="Arial"/>
          <w:spacing w:val="-6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resguardar</w:t>
      </w:r>
      <w:r w:rsidRPr="00891241">
        <w:rPr>
          <w:rFonts w:ascii="Arial" w:hAnsi="Arial" w:cs="Arial"/>
          <w:spacing w:val="-8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a</w:t>
      </w:r>
      <w:r w:rsidRPr="00891241">
        <w:rPr>
          <w:rFonts w:ascii="Arial" w:hAnsi="Arial" w:cs="Arial"/>
          <w:spacing w:val="-10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capacidade</w:t>
      </w:r>
      <w:r w:rsidRPr="00891241">
        <w:rPr>
          <w:rFonts w:ascii="Arial" w:hAnsi="Arial" w:cs="Arial"/>
          <w:spacing w:val="-10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de</w:t>
      </w:r>
      <w:r w:rsidRPr="00891241">
        <w:rPr>
          <w:rFonts w:ascii="Arial" w:hAnsi="Arial" w:cs="Arial"/>
          <w:spacing w:val="-10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pagamento</w:t>
      </w:r>
      <w:r w:rsidRPr="00891241">
        <w:rPr>
          <w:rFonts w:ascii="Arial" w:hAnsi="Arial" w:cs="Arial"/>
          <w:spacing w:val="-9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da</w:t>
      </w:r>
      <w:r w:rsidRPr="00891241">
        <w:rPr>
          <w:rFonts w:ascii="Arial" w:hAnsi="Arial" w:cs="Arial"/>
          <w:spacing w:val="-8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Empresa.</w:t>
      </w:r>
    </w:p>
    <w:p w14:paraId="2B104BBB" w14:textId="77777777" w:rsidR="002B6069" w:rsidRPr="00891241" w:rsidRDefault="00C43C96">
      <w:pPr>
        <w:pStyle w:val="PargrafodaLista"/>
        <w:numPr>
          <w:ilvl w:val="2"/>
          <w:numId w:val="2"/>
        </w:numPr>
        <w:tabs>
          <w:tab w:val="left" w:pos="1532"/>
          <w:tab w:val="left" w:pos="1533"/>
        </w:tabs>
        <w:ind w:right="114" w:firstLine="0"/>
        <w:rPr>
          <w:rFonts w:ascii="Arial" w:hAnsi="Arial" w:cs="Arial"/>
          <w:sz w:val="24"/>
          <w:szCs w:val="24"/>
          <w:lang w:val="pt-BR"/>
        </w:rPr>
      </w:pPr>
      <w:r w:rsidRPr="00891241">
        <w:rPr>
          <w:rFonts w:ascii="Arial" w:hAnsi="Arial" w:cs="Arial"/>
          <w:w w:val="115"/>
          <w:sz w:val="24"/>
          <w:szCs w:val="24"/>
          <w:lang w:val="pt-BR"/>
        </w:rPr>
        <w:t>Os planos de contingência de liquidez consideram as variações de receitas e despesas e eventual aporte de recursos, bem como mecanismos de sustentabilidade, remetendo-se</w:t>
      </w:r>
      <w:r w:rsidRPr="00891241">
        <w:rPr>
          <w:rFonts w:ascii="Arial" w:hAnsi="Arial" w:cs="Arial"/>
          <w:spacing w:val="-10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à</w:t>
      </w:r>
      <w:r w:rsidRPr="00891241">
        <w:rPr>
          <w:rFonts w:ascii="Arial" w:hAnsi="Arial" w:cs="Arial"/>
          <w:spacing w:val="-11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apreciação</w:t>
      </w:r>
      <w:r w:rsidRPr="00891241">
        <w:rPr>
          <w:rFonts w:ascii="Arial" w:hAnsi="Arial" w:cs="Arial"/>
          <w:spacing w:val="-11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da</w:t>
      </w:r>
      <w:r w:rsidRPr="00891241">
        <w:rPr>
          <w:rFonts w:ascii="Arial" w:hAnsi="Arial" w:cs="Arial"/>
          <w:spacing w:val="-11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Diretoria</w:t>
      </w:r>
      <w:r w:rsidRPr="00891241">
        <w:rPr>
          <w:rFonts w:ascii="Arial" w:hAnsi="Arial" w:cs="Arial"/>
          <w:spacing w:val="-13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Executiva,</w:t>
      </w:r>
      <w:r w:rsidRPr="00891241">
        <w:rPr>
          <w:rFonts w:ascii="Arial" w:hAnsi="Arial" w:cs="Arial"/>
          <w:spacing w:val="-10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visando</w:t>
      </w:r>
      <w:r w:rsidRPr="00891241">
        <w:rPr>
          <w:rFonts w:ascii="Arial" w:hAnsi="Arial" w:cs="Arial"/>
          <w:spacing w:val="-11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o</w:t>
      </w:r>
      <w:r w:rsidRPr="00891241">
        <w:rPr>
          <w:rFonts w:ascii="Arial" w:hAnsi="Arial" w:cs="Arial"/>
          <w:spacing w:val="-9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amparo</w:t>
      </w:r>
      <w:r w:rsidRPr="00891241">
        <w:rPr>
          <w:rFonts w:ascii="Arial" w:hAnsi="Arial" w:cs="Arial"/>
          <w:spacing w:val="-10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à</w:t>
      </w:r>
      <w:r w:rsidRPr="00891241">
        <w:rPr>
          <w:rFonts w:ascii="Arial" w:hAnsi="Arial" w:cs="Arial"/>
          <w:spacing w:val="-11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condição</w:t>
      </w:r>
      <w:r w:rsidRPr="00891241">
        <w:rPr>
          <w:rFonts w:ascii="Arial" w:hAnsi="Arial" w:cs="Arial"/>
          <w:spacing w:val="-10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financeira da empresa no longo</w:t>
      </w:r>
      <w:r w:rsidRPr="00891241">
        <w:rPr>
          <w:rFonts w:ascii="Arial" w:hAnsi="Arial" w:cs="Arial"/>
          <w:spacing w:val="-9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prazo.</w:t>
      </w:r>
    </w:p>
    <w:p w14:paraId="2B3618EE" w14:textId="77777777" w:rsidR="002B6069" w:rsidRPr="00891241" w:rsidRDefault="00C43C96">
      <w:pPr>
        <w:pStyle w:val="PargrafodaLista"/>
        <w:numPr>
          <w:ilvl w:val="2"/>
          <w:numId w:val="2"/>
        </w:numPr>
        <w:tabs>
          <w:tab w:val="left" w:pos="1531"/>
          <w:tab w:val="left" w:pos="1532"/>
        </w:tabs>
        <w:ind w:right="115" w:firstLine="0"/>
        <w:rPr>
          <w:rFonts w:ascii="Arial" w:hAnsi="Arial" w:cs="Arial"/>
          <w:sz w:val="24"/>
          <w:szCs w:val="24"/>
          <w:lang w:val="pt-BR"/>
        </w:rPr>
      </w:pPr>
      <w:r w:rsidRPr="00891241">
        <w:rPr>
          <w:rFonts w:ascii="Arial" w:hAnsi="Arial" w:cs="Arial"/>
          <w:w w:val="110"/>
          <w:sz w:val="24"/>
          <w:szCs w:val="24"/>
          <w:lang w:val="pt-BR"/>
        </w:rPr>
        <w:t>É permitido o uso de derivativos, desde que com o objetivo de proteção das posições detidas à vista</w:t>
      </w:r>
      <w:r w:rsidRPr="00891241">
        <w:rPr>
          <w:rFonts w:ascii="Arial" w:hAnsi="Arial" w:cs="Arial"/>
          <w:spacing w:val="-1"/>
          <w:w w:val="110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0"/>
          <w:sz w:val="24"/>
          <w:szCs w:val="24"/>
          <w:lang w:val="pt-BR"/>
        </w:rPr>
        <w:t>(hedge).</w:t>
      </w:r>
    </w:p>
    <w:p w14:paraId="1A3815A7" w14:textId="77777777" w:rsidR="002B6069" w:rsidRPr="00891241" w:rsidRDefault="00C43C96">
      <w:pPr>
        <w:pStyle w:val="PargrafodaLista"/>
        <w:numPr>
          <w:ilvl w:val="2"/>
          <w:numId w:val="2"/>
        </w:numPr>
        <w:tabs>
          <w:tab w:val="left" w:pos="1531"/>
          <w:tab w:val="left" w:pos="1532"/>
        </w:tabs>
        <w:spacing w:before="90"/>
        <w:ind w:right="116" w:firstLine="0"/>
        <w:rPr>
          <w:rFonts w:ascii="Arial" w:hAnsi="Arial" w:cs="Arial"/>
          <w:sz w:val="24"/>
          <w:szCs w:val="24"/>
          <w:lang w:val="pt-BR"/>
        </w:rPr>
      </w:pPr>
      <w:r w:rsidRPr="00891241">
        <w:rPr>
          <w:rFonts w:ascii="Arial" w:hAnsi="Arial" w:cs="Arial"/>
          <w:w w:val="115"/>
          <w:sz w:val="24"/>
          <w:szCs w:val="24"/>
          <w:lang w:val="pt-BR"/>
        </w:rPr>
        <w:t>Os</w:t>
      </w:r>
      <w:r w:rsidRPr="00891241">
        <w:rPr>
          <w:rFonts w:ascii="Arial" w:hAnsi="Arial" w:cs="Arial"/>
          <w:spacing w:val="-24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recursos</w:t>
      </w:r>
      <w:r w:rsidRPr="00891241">
        <w:rPr>
          <w:rFonts w:ascii="Arial" w:hAnsi="Arial" w:cs="Arial"/>
          <w:spacing w:val="-23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da</w:t>
      </w:r>
      <w:r w:rsidRPr="00891241">
        <w:rPr>
          <w:rFonts w:ascii="Arial" w:hAnsi="Arial" w:cs="Arial"/>
          <w:spacing w:val="-20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ABGF</w:t>
      </w:r>
      <w:r w:rsidRPr="00891241">
        <w:rPr>
          <w:rFonts w:ascii="Arial" w:hAnsi="Arial" w:cs="Arial"/>
          <w:spacing w:val="-22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necessários</w:t>
      </w:r>
      <w:r w:rsidRPr="00891241">
        <w:rPr>
          <w:rFonts w:ascii="Arial" w:hAnsi="Arial" w:cs="Arial"/>
          <w:spacing w:val="-23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para</w:t>
      </w:r>
      <w:r w:rsidRPr="00891241">
        <w:rPr>
          <w:rFonts w:ascii="Arial" w:hAnsi="Arial" w:cs="Arial"/>
          <w:spacing w:val="-24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o</w:t>
      </w:r>
      <w:r w:rsidRPr="00891241">
        <w:rPr>
          <w:rFonts w:ascii="Arial" w:hAnsi="Arial" w:cs="Arial"/>
          <w:spacing w:val="-21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pagamento</w:t>
      </w:r>
      <w:r w:rsidRPr="00891241">
        <w:rPr>
          <w:rFonts w:ascii="Arial" w:hAnsi="Arial" w:cs="Arial"/>
          <w:spacing w:val="-24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de</w:t>
      </w:r>
      <w:r w:rsidRPr="00891241">
        <w:rPr>
          <w:rFonts w:ascii="Arial" w:hAnsi="Arial" w:cs="Arial"/>
          <w:spacing w:val="-20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suas</w:t>
      </w:r>
      <w:r w:rsidRPr="00891241">
        <w:rPr>
          <w:rFonts w:ascii="Arial" w:hAnsi="Arial" w:cs="Arial"/>
          <w:spacing w:val="-23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obrigações</w:t>
      </w:r>
      <w:r w:rsidRPr="00891241">
        <w:rPr>
          <w:rFonts w:ascii="Arial" w:hAnsi="Arial" w:cs="Arial"/>
          <w:spacing w:val="-20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devem ser projetados para o próximo</w:t>
      </w:r>
      <w:r w:rsidRPr="00891241">
        <w:rPr>
          <w:rFonts w:ascii="Arial" w:hAnsi="Arial" w:cs="Arial"/>
          <w:spacing w:val="-25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ano.</w:t>
      </w:r>
    </w:p>
    <w:p w14:paraId="74A379B6" w14:textId="5084FE54" w:rsidR="002B6069" w:rsidRPr="00891241" w:rsidRDefault="00C43C96">
      <w:pPr>
        <w:pStyle w:val="PargrafodaLista"/>
        <w:numPr>
          <w:ilvl w:val="2"/>
          <w:numId w:val="2"/>
        </w:numPr>
        <w:tabs>
          <w:tab w:val="left" w:pos="1531"/>
          <w:tab w:val="left" w:pos="1532"/>
        </w:tabs>
        <w:spacing w:before="121"/>
        <w:ind w:right="113" w:firstLine="0"/>
        <w:rPr>
          <w:rFonts w:ascii="Arial" w:hAnsi="Arial" w:cs="Arial"/>
          <w:sz w:val="24"/>
          <w:szCs w:val="24"/>
          <w:lang w:val="pt-BR"/>
        </w:rPr>
      </w:pPr>
      <w:r w:rsidRPr="00891241">
        <w:rPr>
          <w:rFonts w:ascii="Arial" w:hAnsi="Arial" w:cs="Arial"/>
          <w:w w:val="115"/>
          <w:sz w:val="24"/>
          <w:szCs w:val="24"/>
          <w:lang w:val="pt-BR"/>
        </w:rPr>
        <w:t>Esse montante citado no item anterior deve</w:t>
      </w:r>
      <w:r w:rsidR="00E10ED1">
        <w:rPr>
          <w:rFonts w:ascii="Arial" w:hAnsi="Arial" w:cs="Arial"/>
          <w:w w:val="115"/>
          <w:sz w:val="24"/>
          <w:szCs w:val="24"/>
          <w:lang w:val="pt-BR"/>
        </w:rPr>
        <w:t>rá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 xml:space="preserve"> ser apartado de quaisquer outras fontes de recursos, segregando o DOMC dos valores </w:t>
      </w:r>
      <w:r w:rsidR="0058577A">
        <w:rPr>
          <w:rFonts w:ascii="Arial" w:hAnsi="Arial" w:cs="Arial"/>
          <w:w w:val="115"/>
          <w:sz w:val="24"/>
          <w:szCs w:val="24"/>
          <w:lang w:val="pt-BR"/>
        </w:rPr>
        <w:t>das DPI</w:t>
      </w:r>
      <w:r w:rsidR="00E10ED1">
        <w:rPr>
          <w:rFonts w:ascii="Arial" w:hAnsi="Arial" w:cs="Arial"/>
          <w:w w:val="115"/>
          <w:sz w:val="24"/>
          <w:szCs w:val="24"/>
          <w:lang w:val="pt-BR"/>
        </w:rPr>
        <w:t xml:space="preserve">, caso </w:t>
      </w:r>
      <w:r w:rsidR="00D0133B">
        <w:rPr>
          <w:rFonts w:ascii="Arial" w:hAnsi="Arial" w:cs="Arial"/>
          <w:w w:val="115"/>
          <w:sz w:val="24"/>
          <w:szCs w:val="24"/>
          <w:lang w:val="pt-BR"/>
        </w:rPr>
        <w:t>e</w:t>
      </w:r>
      <w:r w:rsidR="00E10ED1">
        <w:rPr>
          <w:rFonts w:ascii="Arial" w:hAnsi="Arial" w:cs="Arial"/>
          <w:w w:val="115"/>
          <w:sz w:val="24"/>
          <w:szCs w:val="24"/>
          <w:lang w:val="pt-BR"/>
        </w:rPr>
        <w:t xml:space="preserve">sses valores </w:t>
      </w:r>
      <w:r w:rsidR="00D0133B">
        <w:rPr>
          <w:rFonts w:ascii="Arial" w:hAnsi="Arial" w:cs="Arial"/>
          <w:w w:val="115"/>
          <w:sz w:val="24"/>
          <w:szCs w:val="24"/>
          <w:lang w:val="pt-BR"/>
        </w:rPr>
        <w:t>venham a ser i</w:t>
      </w:r>
      <w:r w:rsidR="00E10ED1">
        <w:rPr>
          <w:rFonts w:ascii="Arial" w:hAnsi="Arial" w:cs="Arial"/>
          <w:w w:val="115"/>
          <w:sz w:val="24"/>
          <w:szCs w:val="24"/>
          <w:lang w:val="pt-BR"/>
        </w:rPr>
        <w:t xml:space="preserve">nvestidos em </w:t>
      </w:r>
      <w:r w:rsidR="00D0133B">
        <w:rPr>
          <w:rFonts w:ascii="Arial" w:hAnsi="Arial" w:cs="Arial"/>
          <w:w w:val="115"/>
          <w:sz w:val="24"/>
          <w:szCs w:val="24"/>
          <w:lang w:val="pt-BR"/>
        </w:rPr>
        <w:t>operações/</w:t>
      </w:r>
      <w:r w:rsidR="00E10ED1">
        <w:rPr>
          <w:rFonts w:ascii="Arial" w:hAnsi="Arial" w:cs="Arial"/>
          <w:w w:val="115"/>
          <w:sz w:val="24"/>
          <w:szCs w:val="24"/>
          <w:lang w:val="pt-BR"/>
        </w:rPr>
        <w:t>aplicações de longo prazo.</w:t>
      </w:r>
      <w:r w:rsidR="0058577A">
        <w:rPr>
          <w:rFonts w:ascii="Arial" w:hAnsi="Arial" w:cs="Arial"/>
          <w:w w:val="115"/>
          <w:sz w:val="24"/>
          <w:szCs w:val="24"/>
          <w:lang w:val="pt-BR"/>
        </w:rPr>
        <w:t xml:space="preserve"> </w:t>
      </w:r>
    </w:p>
    <w:p w14:paraId="3E813759" w14:textId="77777777" w:rsidR="002B6069" w:rsidRPr="00891241" w:rsidRDefault="00C43C96">
      <w:pPr>
        <w:pStyle w:val="PargrafodaLista"/>
        <w:numPr>
          <w:ilvl w:val="2"/>
          <w:numId w:val="2"/>
        </w:numPr>
        <w:tabs>
          <w:tab w:val="left" w:pos="1531"/>
          <w:tab w:val="left" w:pos="1532"/>
        </w:tabs>
        <w:ind w:right="112" w:firstLine="0"/>
        <w:rPr>
          <w:rFonts w:ascii="Arial" w:hAnsi="Arial" w:cs="Arial"/>
          <w:sz w:val="24"/>
          <w:szCs w:val="24"/>
          <w:lang w:val="pt-BR"/>
        </w:rPr>
      </w:pPr>
      <w:r w:rsidRPr="00891241">
        <w:rPr>
          <w:rFonts w:ascii="Arial" w:hAnsi="Arial" w:cs="Arial"/>
          <w:w w:val="115"/>
          <w:sz w:val="24"/>
          <w:szCs w:val="24"/>
          <w:lang w:val="pt-BR"/>
        </w:rPr>
        <w:t xml:space="preserve">Os valores de entradas e saídas de caixa devem ser simulados,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lastRenderedPageBreak/>
        <w:t>segundo projeção financeira e de</w:t>
      </w:r>
      <w:r w:rsidRPr="00891241">
        <w:rPr>
          <w:rFonts w:ascii="Arial" w:hAnsi="Arial" w:cs="Arial"/>
          <w:spacing w:val="-19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negócios.</w:t>
      </w:r>
    </w:p>
    <w:p w14:paraId="7E353176" w14:textId="77777777" w:rsidR="002B6069" w:rsidRPr="00891241" w:rsidRDefault="00C43C96">
      <w:pPr>
        <w:pStyle w:val="PargrafodaLista"/>
        <w:numPr>
          <w:ilvl w:val="2"/>
          <w:numId w:val="2"/>
        </w:numPr>
        <w:tabs>
          <w:tab w:val="left" w:pos="1531"/>
          <w:tab w:val="left" w:pos="1532"/>
        </w:tabs>
        <w:ind w:right="115" w:hanging="12"/>
        <w:rPr>
          <w:rFonts w:ascii="Arial" w:hAnsi="Arial" w:cs="Arial"/>
          <w:sz w:val="24"/>
          <w:szCs w:val="24"/>
          <w:lang w:val="pt-BR"/>
        </w:rPr>
      </w:pPr>
      <w:r w:rsidRPr="00891241">
        <w:rPr>
          <w:rFonts w:ascii="Arial" w:hAnsi="Arial" w:cs="Arial"/>
          <w:w w:val="115"/>
          <w:sz w:val="24"/>
          <w:szCs w:val="24"/>
          <w:lang w:val="pt-BR"/>
        </w:rPr>
        <w:t>As</w:t>
      </w:r>
      <w:r w:rsidRPr="00891241">
        <w:rPr>
          <w:rFonts w:ascii="Arial" w:hAnsi="Arial" w:cs="Arial"/>
          <w:spacing w:val="-38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projeções</w:t>
      </w:r>
      <w:r w:rsidRPr="00891241">
        <w:rPr>
          <w:rFonts w:ascii="Arial" w:hAnsi="Arial" w:cs="Arial"/>
          <w:spacing w:val="-40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de</w:t>
      </w:r>
      <w:r w:rsidRPr="00891241">
        <w:rPr>
          <w:rFonts w:ascii="Arial" w:hAnsi="Arial" w:cs="Arial"/>
          <w:spacing w:val="-40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disponibilidades</w:t>
      </w:r>
      <w:r w:rsidRPr="00891241">
        <w:rPr>
          <w:rFonts w:ascii="Arial" w:hAnsi="Arial" w:cs="Arial"/>
          <w:spacing w:val="-38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de</w:t>
      </w:r>
      <w:r w:rsidRPr="00891241">
        <w:rPr>
          <w:rFonts w:ascii="Arial" w:hAnsi="Arial" w:cs="Arial"/>
          <w:spacing w:val="-38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curto</w:t>
      </w:r>
      <w:r w:rsidRPr="00891241">
        <w:rPr>
          <w:rFonts w:ascii="Arial" w:hAnsi="Arial" w:cs="Arial"/>
          <w:spacing w:val="-38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prazo</w:t>
      </w:r>
      <w:r w:rsidRPr="00891241">
        <w:rPr>
          <w:rFonts w:ascii="Arial" w:hAnsi="Arial" w:cs="Arial"/>
          <w:spacing w:val="-38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são</w:t>
      </w:r>
      <w:r w:rsidRPr="00891241">
        <w:rPr>
          <w:rFonts w:ascii="Arial" w:hAnsi="Arial" w:cs="Arial"/>
          <w:spacing w:val="-36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reavaliadas</w:t>
      </w:r>
      <w:r w:rsidRPr="00891241">
        <w:rPr>
          <w:rFonts w:ascii="Arial" w:hAnsi="Arial" w:cs="Arial"/>
          <w:spacing w:val="-37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trimestralmente considerando-se o cronograma/execução das receitas e despesas</w:t>
      </w:r>
      <w:r w:rsidRPr="00891241">
        <w:rPr>
          <w:rFonts w:ascii="Arial" w:hAnsi="Arial" w:cs="Arial"/>
          <w:spacing w:val="-22"/>
          <w:w w:val="11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5"/>
          <w:sz w:val="24"/>
          <w:szCs w:val="24"/>
          <w:lang w:val="pt-BR"/>
        </w:rPr>
        <w:t>previstas.</w:t>
      </w:r>
    </w:p>
    <w:p w14:paraId="59B77DCB" w14:textId="77777777" w:rsidR="002B6069" w:rsidRPr="00891241" w:rsidRDefault="00C43C96" w:rsidP="00891241">
      <w:pPr>
        <w:pStyle w:val="PargrafodaLista"/>
        <w:numPr>
          <w:ilvl w:val="2"/>
          <w:numId w:val="2"/>
        </w:numPr>
        <w:tabs>
          <w:tab w:val="left" w:pos="1531"/>
          <w:tab w:val="left" w:pos="1532"/>
        </w:tabs>
        <w:ind w:right="115" w:hanging="12"/>
        <w:rPr>
          <w:rFonts w:ascii="Arial" w:hAnsi="Arial" w:cs="Arial"/>
          <w:w w:val="115"/>
          <w:sz w:val="24"/>
          <w:szCs w:val="24"/>
          <w:lang w:val="pt-BR"/>
        </w:rPr>
      </w:pPr>
      <w:r w:rsidRPr="00891241">
        <w:rPr>
          <w:rFonts w:ascii="Arial" w:hAnsi="Arial" w:cs="Arial"/>
          <w:w w:val="115"/>
          <w:sz w:val="24"/>
          <w:szCs w:val="24"/>
          <w:lang w:val="pt-BR"/>
        </w:rPr>
        <w:t>A ABGF efetua o monitoramento diário das disponibilidades frente às obrigações de curto prazo.</w:t>
      </w:r>
    </w:p>
    <w:p w14:paraId="6F61AD62" w14:textId="77777777" w:rsidR="002B6069" w:rsidRPr="00A17EE5" w:rsidRDefault="00C43C96">
      <w:pPr>
        <w:pStyle w:val="PargrafodaLista"/>
        <w:numPr>
          <w:ilvl w:val="2"/>
          <w:numId w:val="2"/>
        </w:numPr>
        <w:tabs>
          <w:tab w:val="left" w:pos="1531"/>
          <w:tab w:val="left" w:pos="1532"/>
        </w:tabs>
        <w:ind w:right="114" w:hanging="12"/>
        <w:rPr>
          <w:rFonts w:ascii="Arial" w:hAnsi="Arial" w:cs="Arial"/>
          <w:sz w:val="24"/>
          <w:szCs w:val="24"/>
          <w:lang w:val="pt-BR"/>
        </w:rPr>
      </w:pPr>
      <w:r w:rsidRPr="00A17EE5">
        <w:rPr>
          <w:rFonts w:ascii="Arial" w:hAnsi="Arial" w:cs="Arial"/>
          <w:w w:val="115"/>
          <w:sz w:val="24"/>
          <w:szCs w:val="24"/>
          <w:lang w:val="pt-BR"/>
        </w:rPr>
        <w:t>Os</w:t>
      </w:r>
      <w:r w:rsidRPr="00A17EE5">
        <w:rPr>
          <w:rFonts w:ascii="Arial" w:hAnsi="Arial" w:cs="Arial"/>
          <w:spacing w:val="-9"/>
          <w:w w:val="115"/>
          <w:sz w:val="24"/>
          <w:szCs w:val="24"/>
          <w:lang w:val="pt-BR"/>
        </w:rPr>
        <w:t xml:space="preserve"> </w:t>
      </w:r>
      <w:r w:rsidRPr="00A17EE5">
        <w:rPr>
          <w:rFonts w:ascii="Arial" w:hAnsi="Arial" w:cs="Arial"/>
          <w:w w:val="115"/>
          <w:sz w:val="24"/>
          <w:szCs w:val="24"/>
          <w:lang w:val="pt-BR"/>
        </w:rPr>
        <w:t>ativos</w:t>
      </w:r>
      <w:r w:rsidRPr="00A17EE5">
        <w:rPr>
          <w:rFonts w:ascii="Arial" w:hAnsi="Arial" w:cs="Arial"/>
          <w:spacing w:val="-8"/>
          <w:w w:val="115"/>
          <w:sz w:val="24"/>
          <w:szCs w:val="24"/>
          <w:lang w:val="pt-BR"/>
        </w:rPr>
        <w:t xml:space="preserve"> </w:t>
      </w:r>
      <w:r w:rsidRPr="00A17EE5">
        <w:rPr>
          <w:rFonts w:ascii="Arial" w:hAnsi="Arial" w:cs="Arial"/>
          <w:w w:val="115"/>
          <w:sz w:val="24"/>
          <w:szCs w:val="24"/>
          <w:lang w:val="pt-BR"/>
        </w:rPr>
        <w:t>financeiros</w:t>
      </w:r>
      <w:r w:rsidRPr="00A17EE5">
        <w:rPr>
          <w:rFonts w:ascii="Arial" w:hAnsi="Arial" w:cs="Arial"/>
          <w:spacing w:val="-11"/>
          <w:w w:val="115"/>
          <w:sz w:val="24"/>
          <w:szCs w:val="24"/>
          <w:lang w:val="pt-BR"/>
        </w:rPr>
        <w:t xml:space="preserve"> </w:t>
      </w:r>
      <w:r w:rsidRPr="00A17EE5">
        <w:rPr>
          <w:rFonts w:ascii="Arial" w:hAnsi="Arial" w:cs="Arial"/>
          <w:w w:val="115"/>
          <w:sz w:val="24"/>
          <w:szCs w:val="24"/>
          <w:lang w:val="pt-BR"/>
        </w:rPr>
        <w:t>são</w:t>
      </w:r>
      <w:r w:rsidRPr="00A17EE5">
        <w:rPr>
          <w:rFonts w:ascii="Arial" w:hAnsi="Arial" w:cs="Arial"/>
          <w:spacing w:val="-6"/>
          <w:w w:val="115"/>
          <w:sz w:val="24"/>
          <w:szCs w:val="24"/>
          <w:lang w:val="pt-BR"/>
        </w:rPr>
        <w:t xml:space="preserve"> </w:t>
      </w:r>
      <w:r w:rsidRPr="00A17EE5">
        <w:rPr>
          <w:rFonts w:ascii="Arial" w:hAnsi="Arial" w:cs="Arial"/>
          <w:w w:val="115"/>
          <w:sz w:val="24"/>
          <w:szCs w:val="24"/>
          <w:lang w:val="pt-BR"/>
        </w:rPr>
        <w:t>investidos,</w:t>
      </w:r>
      <w:r w:rsidRPr="00A17EE5">
        <w:rPr>
          <w:rFonts w:ascii="Arial" w:hAnsi="Arial" w:cs="Arial"/>
          <w:spacing w:val="-9"/>
          <w:w w:val="115"/>
          <w:sz w:val="24"/>
          <w:szCs w:val="24"/>
          <w:lang w:val="pt-BR"/>
        </w:rPr>
        <w:t xml:space="preserve"> </w:t>
      </w:r>
      <w:r w:rsidRPr="00A17EE5">
        <w:rPr>
          <w:rFonts w:ascii="Arial" w:hAnsi="Arial" w:cs="Arial"/>
          <w:w w:val="115"/>
          <w:sz w:val="24"/>
          <w:szCs w:val="24"/>
          <w:lang w:val="pt-BR"/>
        </w:rPr>
        <w:t>ou</w:t>
      </w:r>
      <w:r w:rsidRPr="00A17EE5">
        <w:rPr>
          <w:rFonts w:ascii="Arial" w:hAnsi="Arial" w:cs="Arial"/>
          <w:spacing w:val="-7"/>
          <w:w w:val="115"/>
          <w:sz w:val="24"/>
          <w:szCs w:val="24"/>
          <w:lang w:val="pt-BR"/>
        </w:rPr>
        <w:t xml:space="preserve"> </w:t>
      </w:r>
      <w:r w:rsidRPr="00A17EE5">
        <w:rPr>
          <w:rFonts w:ascii="Arial" w:hAnsi="Arial" w:cs="Arial"/>
          <w:w w:val="115"/>
          <w:sz w:val="24"/>
          <w:szCs w:val="24"/>
          <w:lang w:val="pt-BR"/>
        </w:rPr>
        <w:t>reinvestidos,</w:t>
      </w:r>
      <w:r w:rsidRPr="00A17EE5">
        <w:rPr>
          <w:rFonts w:ascii="Arial" w:hAnsi="Arial" w:cs="Arial"/>
          <w:spacing w:val="-7"/>
          <w:w w:val="115"/>
          <w:sz w:val="24"/>
          <w:szCs w:val="24"/>
          <w:lang w:val="pt-BR"/>
        </w:rPr>
        <w:t xml:space="preserve"> </w:t>
      </w:r>
      <w:r w:rsidRPr="00A17EE5">
        <w:rPr>
          <w:rFonts w:ascii="Arial" w:hAnsi="Arial" w:cs="Arial"/>
          <w:w w:val="115"/>
          <w:sz w:val="24"/>
          <w:szCs w:val="24"/>
          <w:lang w:val="pt-BR"/>
        </w:rPr>
        <w:t>somente</w:t>
      </w:r>
      <w:r w:rsidRPr="00A17EE5">
        <w:rPr>
          <w:rFonts w:ascii="Arial" w:hAnsi="Arial" w:cs="Arial"/>
          <w:spacing w:val="-8"/>
          <w:w w:val="115"/>
          <w:sz w:val="24"/>
          <w:szCs w:val="24"/>
          <w:lang w:val="pt-BR"/>
        </w:rPr>
        <w:t xml:space="preserve"> </w:t>
      </w:r>
      <w:r w:rsidRPr="00A17EE5">
        <w:rPr>
          <w:rFonts w:ascii="Arial" w:hAnsi="Arial" w:cs="Arial"/>
          <w:w w:val="115"/>
          <w:sz w:val="24"/>
          <w:szCs w:val="24"/>
          <w:lang w:val="pt-BR"/>
        </w:rPr>
        <w:t>em</w:t>
      </w:r>
      <w:r w:rsidRPr="00A17EE5">
        <w:rPr>
          <w:rFonts w:ascii="Arial" w:hAnsi="Arial" w:cs="Arial"/>
          <w:spacing w:val="-8"/>
          <w:w w:val="115"/>
          <w:sz w:val="24"/>
          <w:szCs w:val="24"/>
          <w:lang w:val="pt-BR"/>
        </w:rPr>
        <w:t xml:space="preserve"> </w:t>
      </w:r>
      <w:r w:rsidRPr="00A17EE5">
        <w:rPr>
          <w:rFonts w:ascii="Arial" w:hAnsi="Arial" w:cs="Arial"/>
          <w:w w:val="115"/>
          <w:sz w:val="24"/>
          <w:szCs w:val="24"/>
          <w:lang w:val="pt-BR"/>
        </w:rPr>
        <w:t>instituições financeiras</w:t>
      </w:r>
      <w:r w:rsidRPr="00A17EE5">
        <w:rPr>
          <w:rFonts w:ascii="Arial" w:hAnsi="Arial" w:cs="Arial"/>
          <w:spacing w:val="-40"/>
          <w:w w:val="115"/>
          <w:sz w:val="24"/>
          <w:szCs w:val="24"/>
          <w:lang w:val="pt-BR"/>
        </w:rPr>
        <w:t xml:space="preserve"> </w:t>
      </w:r>
      <w:r w:rsidRPr="00A17EE5">
        <w:rPr>
          <w:rFonts w:ascii="Arial" w:hAnsi="Arial" w:cs="Arial"/>
          <w:w w:val="115"/>
          <w:sz w:val="24"/>
          <w:szCs w:val="24"/>
          <w:lang w:val="pt-BR"/>
        </w:rPr>
        <w:t>com</w:t>
      </w:r>
      <w:r w:rsidRPr="00A17EE5">
        <w:rPr>
          <w:rFonts w:ascii="Arial" w:hAnsi="Arial" w:cs="Arial"/>
          <w:spacing w:val="-39"/>
          <w:w w:val="115"/>
          <w:sz w:val="24"/>
          <w:szCs w:val="24"/>
          <w:lang w:val="pt-BR"/>
        </w:rPr>
        <w:t xml:space="preserve"> </w:t>
      </w:r>
      <w:r w:rsidRPr="00A17EE5">
        <w:rPr>
          <w:rFonts w:ascii="Arial" w:hAnsi="Arial" w:cs="Arial"/>
          <w:w w:val="115"/>
          <w:sz w:val="24"/>
          <w:szCs w:val="24"/>
          <w:lang w:val="pt-BR"/>
        </w:rPr>
        <w:t>alta</w:t>
      </w:r>
      <w:r w:rsidRPr="00A17EE5">
        <w:rPr>
          <w:rFonts w:ascii="Arial" w:hAnsi="Arial" w:cs="Arial"/>
          <w:spacing w:val="-40"/>
          <w:w w:val="115"/>
          <w:sz w:val="24"/>
          <w:szCs w:val="24"/>
          <w:lang w:val="pt-BR"/>
        </w:rPr>
        <w:t xml:space="preserve"> </w:t>
      </w:r>
      <w:r w:rsidRPr="00A17EE5">
        <w:rPr>
          <w:rFonts w:ascii="Arial" w:hAnsi="Arial" w:cs="Arial"/>
          <w:w w:val="115"/>
          <w:sz w:val="24"/>
          <w:szCs w:val="24"/>
          <w:lang w:val="pt-BR"/>
        </w:rPr>
        <w:t>qualidade</w:t>
      </w:r>
      <w:r w:rsidRPr="00A17EE5">
        <w:rPr>
          <w:rFonts w:ascii="Arial" w:hAnsi="Arial" w:cs="Arial"/>
          <w:spacing w:val="-40"/>
          <w:w w:val="115"/>
          <w:sz w:val="24"/>
          <w:szCs w:val="24"/>
          <w:lang w:val="pt-BR"/>
        </w:rPr>
        <w:t xml:space="preserve"> </w:t>
      </w:r>
      <w:r w:rsidRPr="00A17EE5">
        <w:rPr>
          <w:rFonts w:ascii="Arial" w:hAnsi="Arial" w:cs="Arial"/>
          <w:w w:val="115"/>
          <w:sz w:val="24"/>
          <w:szCs w:val="24"/>
          <w:lang w:val="pt-BR"/>
        </w:rPr>
        <w:t>de</w:t>
      </w:r>
      <w:r w:rsidRPr="00A17EE5">
        <w:rPr>
          <w:rFonts w:ascii="Arial" w:hAnsi="Arial" w:cs="Arial"/>
          <w:spacing w:val="-41"/>
          <w:w w:val="115"/>
          <w:sz w:val="24"/>
          <w:szCs w:val="24"/>
          <w:lang w:val="pt-BR"/>
        </w:rPr>
        <w:t xml:space="preserve"> </w:t>
      </w:r>
      <w:r w:rsidRPr="00A17EE5">
        <w:rPr>
          <w:rFonts w:ascii="Arial" w:hAnsi="Arial" w:cs="Arial"/>
          <w:w w:val="115"/>
          <w:sz w:val="24"/>
          <w:szCs w:val="24"/>
          <w:lang w:val="pt-BR"/>
        </w:rPr>
        <w:t>rating</w:t>
      </w:r>
      <w:r w:rsidRPr="00A17EE5">
        <w:rPr>
          <w:rFonts w:ascii="Arial" w:hAnsi="Arial" w:cs="Arial"/>
          <w:spacing w:val="-40"/>
          <w:w w:val="115"/>
          <w:sz w:val="24"/>
          <w:szCs w:val="24"/>
          <w:lang w:val="pt-BR"/>
        </w:rPr>
        <w:t xml:space="preserve"> </w:t>
      </w:r>
      <w:r w:rsidRPr="00A17EE5">
        <w:rPr>
          <w:rFonts w:ascii="Arial" w:hAnsi="Arial" w:cs="Arial"/>
          <w:w w:val="115"/>
          <w:sz w:val="24"/>
          <w:szCs w:val="24"/>
          <w:lang w:val="pt-BR"/>
        </w:rPr>
        <w:t>de</w:t>
      </w:r>
      <w:r w:rsidRPr="00A17EE5">
        <w:rPr>
          <w:rFonts w:ascii="Arial" w:hAnsi="Arial" w:cs="Arial"/>
          <w:spacing w:val="-39"/>
          <w:w w:val="115"/>
          <w:sz w:val="24"/>
          <w:szCs w:val="24"/>
          <w:lang w:val="pt-BR"/>
        </w:rPr>
        <w:t xml:space="preserve"> </w:t>
      </w:r>
      <w:r w:rsidRPr="00A17EE5">
        <w:rPr>
          <w:rFonts w:ascii="Arial" w:hAnsi="Arial" w:cs="Arial"/>
          <w:w w:val="115"/>
          <w:sz w:val="24"/>
          <w:szCs w:val="24"/>
          <w:lang w:val="pt-BR"/>
        </w:rPr>
        <w:t>crédito,</w:t>
      </w:r>
      <w:r w:rsidRPr="00A17EE5">
        <w:rPr>
          <w:rFonts w:ascii="Arial" w:hAnsi="Arial" w:cs="Arial"/>
          <w:spacing w:val="-40"/>
          <w:w w:val="115"/>
          <w:sz w:val="24"/>
          <w:szCs w:val="24"/>
          <w:lang w:val="pt-BR"/>
        </w:rPr>
        <w:t xml:space="preserve"> </w:t>
      </w:r>
      <w:r w:rsidRPr="00A17EE5">
        <w:rPr>
          <w:rFonts w:ascii="Arial" w:hAnsi="Arial" w:cs="Arial"/>
          <w:w w:val="115"/>
          <w:sz w:val="24"/>
          <w:szCs w:val="24"/>
          <w:lang w:val="pt-BR"/>
        </w:rPr>
        <w:t>com</w:t>
      </w:r>
      <w:r w:rsidRPr="00A17EE5">
        <w:rPr>
          <w:rFonts w:ascii="Arial" w:hAnsi="Arial" w:cs="Arial"/>
          <w:spacing w:val="-39"/>
          <w:w w:val="115"/>
          <w:sz w:val="24"/>
          <w:szCs w:val="24"/>
          <w:lang w:val="pt-BR"/>
        </w:rPr>
        <w:t xml:space="preserve"> </w:t>
      </w:r>
      <w:r w:rsidRPr="00A17EE5">
        <w:rPr>
          <w:rFonts w:ascii="Arial" w:hAnsi="Arial" w:cs="Arial"/>
          <w:w w:val="115"/>
          <w:sz w:val="24"/>
          <w:szCs w:val="24"/>
          <w:lang w:val="pt-BR"/>
        </w:rPr>
        <w:t>grau</w:t>
      </w:r>
      <w:r w:rsidRPr="00A17EE5">
        <w:rPr>
          <w:rFonts w:ascii="Arial" w:hAnsi="Arial" w:cs="Arial"/>
          <w:spacing w:val="-38"/>
          <w:w w:val="115"/>
          <w:sz w:val="24"/>
          <w:szCs w:val="24"/>
          <w:lang w:val="pt-BR"/>
        </w:rPr>
        <w:t xml:space="preserve"> </w:t>
      </w:r>
      <w:r w:rsidRPr="00A17EE5">
        <w:rPr>
          <w:rFonts w:ascii="Arial" w:hAnsi="Arial" w:cs="Arial"/>
          <w:w w:val="115"/>
          <w:sz w:val="24"/>
          <w:szCs w:val="24"/>
          <w:lang w:val="pt-BR"/>
        </w:rPr>
        <w:t>de</w:t>
      </w:r>
      <w:r w:rsidRPr="00A17EE5">
        <w:rPr>
          <w:rFonts w:ascii="Arial" w:hAnsi="Arial" w:cs="Arial"/>
          <w:spacing w:val="-40"/>
          <w:w w:val="115"/>
          <w:sz w:val="24"/>
          <w:szCs w:val="24"/>
          <w:lang w:val="pt-BR"/>
        </w:rPr>
        <w:t xml:space="preserve"> </w:t>
      </w:r>
      <w:r w:rsidRPr="00A17EE5">
        <w:rPr>
          <w:rFonts w:ascii="Arial" w:hAnsi="Arial" w:cs="Arial"/>
          <w:w w:val="115"/>
          <w:sz w:val="24"/>
          <w:szCs w:val="24"/>
          <w:lang w:val="pt-BR"/>
        </w:rPr>
        <w:t>investimento</w:t>
      </w:r>
      <w:r w:rsidRPr="00A17EE5">
        <w:rPr>
          <w:rFonts w:ascii="Arial" w:hAnsi="Arial" w:cs="Arial"/>
          <w:spacing w:val="-33"/>
          <w:w w:val="115"/>
          <w:sz w:val="24"/>
          <w:szCs w:val="24"/>
          <w:lang w:val="pt-BR"/>
        </w:rPr>
        <w:t xml:space="preserve"> </w:t>
      </w:r>
      <w:r w:rsidRPr="00A17EE5">
        <w:rPr>
          <w:rFonts w:ascii="Arial" w:hAnsi="Arial" w:cs="Arial"/>
          <w:w w:val="115"/>
          <w:sz w:val="24"/>
          <w:szCs w:val="24"/>
          <w:lang w:val="pt-BR"/>
        </w:rPr>
        <w:t>em</w:t>
      </w:r>
      <w:r w:rsidRPr="00A17EE5">
        <w:rPr>
          <w:rFonts w:ascii="Arial" w:hAnsi="Arial" w:cs="Arial"/>
          <w:spacing w:val="-39"/>
          <w:w w:val="115"/>
          <w:sz w:val="24"/>
          <w:szCs w:val="24"/>
          <w:lang w:val="pt-BR"/>
        </w:rPr>
        <w:t xml:space="preserve"> </w:t>
      </w:r>
      <w:r w:rsidRPr="00A17EE5">
        <w:rPr>
          <w:rFonts w:ascii="Arial" w:hAnsi="Arial" w:cs="Arial"/>
          <w:w w:val="115"/>
          <w:sz w:val="24"/>
          <w:szCs w:val="24"/>
          <w:lang w:val="pt-BR"/>
        </w:rPr>
        <w:t>moeda</w:t>
      </w:r>
      <w:r w:rsidRPr="00A17EE5">
        <w:rPr>
          <w:rFonts w:ascii="Arial" w:hAnsi="Arial" w:cs="Arial"/>
          <w:spacing w:val="-39"/>
          <w:w w:val="115"/>
          <w:sz w:val="24"/>
          <w:szCs w:val="24"/>
          <w:lang w:val="pt-BR"/>
        </w:rPr>
        <w:t xml:space="preserve"> </w:t>
      </w:r>
      <w:r w:rsidRPr="00A17EE5">
        <w:rPr>
          <w:rFonts w:ascii="Arial" w:hAnsi="Arial" w:cs="Arial"/>
          <w:w w:val="115"/>
          <w:sz w:val="24"/>
          <w:szCs w:val="24"/>
          <w:lang w:val="pt-BR"/>
        </w:rPr>
        <w:t>local, com</w:t>
      </w:r>
      <w:r w:rsidRPr="00A17EE5">
        <w:rPr>
          <w:rFonts w:ascii="Arial" w:hAnsi="Arial" w:cs="Arial"/>
          <w:spacing w:val="-31"/>
          <w:w w:val="115"/>
          <w:sz w:val="24"/>
          <w:szCs w:val="24"/>
          <w:lang w:val="pt-BR"/>
        </w:rPr>
        <w:t xml:space="preserve"> </w:t>
      </w:r>
      <w:r w:rsidRPr="00A17EE5">
        <w:rPr>
          <w:rFonts w:ascii="Arial" w:hAnsi="Arial" w:cs="Arial"/>
          <w:w w:val="115"/>
          <w:sz w:val="24"/>
          <w:szCs w:val="24"/>
          <w:lang w:val="pt-BR"/>
        </w:rPr>
        <w:t>o</w:t>
      </w:r>
      <w:r w:rsidRPr="00A17EE5">
        <w:rPr>
          <w:rFonts w:ascii="Arial" w:hAnsi="Arial" w:cs="Arial"/>
          <w:spacing w:val="-31"/>
          <w:w w:val="115"/>
          <w:sz w:val="24"/>
          <w:szCs w:val="24"/>
          <w:lang w:val="pt-BR"/>
        </w:rPr>
        <w:t xml:space="preserve"> </w:t>
      </w:r>
      <w:r w:rsidRPr="00A17EE5">
        <w:rPr>
          <w:rFonts w:ascii="Arial" w:hAnsi="Arial" w:cs="Arial"/>
          <w:w w:val="115"/>
          <w:sz w:val="24"/>
          <w:szCs w:val="24"/>
          <w:lang w:val="pt-BR"/>
        </w:rPr>
        <w:t>rating</w:t>
      </w:r>
      <w:r w:rsidRPr="00A17EE5">
        <w:rPr>
          <w:rFonts w:ascii="Arial" w:hAnsi="Arial" w:cs="Arial"/>
          <w:spacing w:val="-33"/>
          <w:w w:val="115"/>
          <w:sz w:val="24"/>
          <w:szCs w:val="24"/>
          <w:lang w:val="pt-BR"/>
        </w:rPr>
        <w:t xml:space="preserve"> </w:t>
      </w:r>
      <w:r w:rsidRPr="00A17EE5">
        <w:rPr>
          <w:rFonts w:ascii="Arial" w:hAnsi="Arial" w:cs="Arial"/>
          <w:w w:val="115"/>
          <w:sz w:val="24"/>
          <w:szCs w:val="24"/>
          <w:lang w:val="pt-BR"/>
        </w:rPr>
        <w:t>recomendado</w:t>
      </w:r>
      <w:r w:rsidRPr="00A17EE5">
        <w:rPr>
          <w:rFonts w:ascii="Arial" w:hAnsi="Arial" w:cs="Arial"/>
          <w:spacing w:val="-29"/>
          <w:w w:val="115"/>
          <w:sz w:val="24"/>
          <w:szCs w:val="24"/>
          <w:lang w:val="pt-BR"/>
        </w:rPr>
        <w:t xml:space="preserve"> </w:t>
      </w:r>
      <w:r w:rsidRPr="00A17EE5">
        <w:rPr>
          <w:rFonts w:ascii="Arial" w:hAnsi="Arial" w:cs="Arial"/>
          <w:w w:val="115"/>
          <w:sz w:val="24"/>
          <w:szCs w:val="24"/>
          <w:lang w:val="pt-BR"/>
        </w:rPr>
        <w:t>por</w:t>
      </w:r>
      <w:r w:rsidRPr="00A17EE5">
        <w:rPr>
          <w:rFonts w:ascii="Arial" w:hAnsi="Arial" w:cs="Arial"/>
          <w:spacing w:val="-32"/>
          <w:w w:val="115"/>
          <w:sz w:val="24"/>
          <w:szCs w:val="24"/>
          <w:lang w:val="pt-BR"/>
        </w:rPr>
        <w:t xml:space="preserve"> </w:t>
      </w:r>
      <w:r w:rsidRPr="00A17EE5">
        <w:rPr>
          <w:rFonts w:ascii="Arial" w:hAnsi="Arial" w:cs="Arial"/>
          <w:w w:val="115"/>
          <w:sz w:val="24"/>
          <w:szCs w:val="24"/>
          <w:lang w:val="pt-BR"/>
        </w:rPr>
        <w:t>agências</w:t>
      </w:r>
      <w:r w:rsidRPr="00A17EE5">
        <w:rPr>
          <w:rFonts w:ascii="Arial" w:hAnsi="Arial" w:cs="Arial"/>
          <w:spacing w:val="-31"/>
          <w:w w:val="115"/>
          <w:sz w:val="24"/>
          <w:szCs w:val="24"/>
          <w:lang w:val="pt-BR"/>
        </w:rPr>
        <w:t xml:space="preserve"> </w:t>
      </w:r>
      <w:r w:rsidRPr="00A17EE5">
        <w:rPr>
          <w:rFonts w:ascii="Arial" w:hAnsi="Arial" w:cs="Arial"/>
          <w:w w:val="115"/>
          <w:sz w:val="24"/>
          <w:szCs w:val="24"/>
          <w:lang w:val="pt-BR"/>
        </w:rPr>
        <w:t>avaliadoras</w:t>
      </w:r>
      <w:r w:rsidRPr="00A17EE5">
        <w:rPr>
          <w:rFonts w:ascii="Arial" w:hAnsi="Arial" w:cs="Arial"/>
          <w:spacing w:val="-32"/>
          <w:w w:val="115"/>
          <w:sz w:val="24"/>
          <w:szCs w:val="24"/>
          <w:lang w:val="pt-BR"/>
        </w:rPr>
        <w:t xml:space="preserve"> </w:t>
      </w:r>
      <w:r w:rsidRPr="00A17EE5">
        <w:rPr>
          <w:rFonts w:ascii="Arial" w:hAnsi="Arial" w:cs="Arial"/>
          <w:w w:val="115"/>
          <w:sz w:val="24"/>
          <w:szCs w:val="24"/>
          <w:lang w:val="pt-BR"/>
        </w:rPr>
        <w:t>de</w:t>
      </w:r>
      <w:r w:rsidRPr="00A17EE5">
        <w:rPr>
          <w:rFonts w:ascii="Arial" w:hAnsi="Arial" w:cs="Arial"/>
          <w:spacing w:val="-30"/>
          <w:w w:val="115"/>
          <w:sz w:val="24"/>
          <w:szCs w:val="24"/>
          <w:lang w:val="pt-BR"/>
        </w:rPr>
        <w:t xml:space="preserve"> </w:t>
      </w:r>
      <w:r w:rsidRPr="00A17EE5">
        <w:rPr>
          <w:rFonts w:ascii="Arial" w:hAnsi="Arial" w:cs="Arial"/>
          <w:w w:val="115"/>
          <w:sz w:val="24"/>
          <w:szCs w:val="24"/>
          <w:lang w:val="pt-BR"/>
        </w:rPr>
        <w:t>riscos</w:t>
      </w:r>
      <w:r w:rsidRPr="00A17EE5">
        <w:rPr>
          <w:rFonts w:ascii="Arial" w:hAnsi="Arial" w:cs="Arial"/>
          <w:spacing w:val="-30"/>
          <w:w w:val="115"/>
          <w:sz w:val="24"/>
          <w:szCs w:val="24"/>
          <w:lang w:val="pt-BR"/>
        </w:rPr>
        <w:t xml:space="preserve"> </w:t>
      </w:r>
      <w:r w:rsidRPr="00A17EE5">
        <w:rPr>
          <w:rFonts w:ascii="Arial" w:hAnsi="Arial" w:cs="Arial"/>
          <w:w w:val="115"/>
          <w:sz w:val="24"/>
          <w:szCs w:val="24"/>
          <w:lang w:val="pt-BR"/>
        </w:rPr>
        <w:t>observada</w:t>
      </w:r>
      <w:r w:rsidRPr="00A17EE5">
        <w:rPr>
          <w:rFonts w:ascii="Arial" w:hAnsi="Arial" w:cs="Arial"/>
          <w:spacing w:val="-32"/>
          <w:w w:val="115"/>
          <w:sz w:val="24"/>
          <w:szCs w:val="24"/>
          <w:lang w:val="pt-BR"/>
        </w:rPr>
        <w:t xml:space="preserve"> </w:t>
      </w:r>
      <w:r w:rsidRPr="00A17EE5">
        <w:rPr>
          <w:rFonts w:ascii="Arial" w:hAnsi="Arial" w:cs="Arial"/>
          <w:w w:val="115"/>
          <w:sz w:val="24"/>
          <w:szCs w:val="24"/>
          <w:lang w:val="pt-BR"/>
        </w:rPr>
        <w:t>a</w:t>
      </w:r>
      <w:r w:rsidRPr="00A17EE5">
        <w:rPr>
          <w:rFonts w:ascii="Arial" w:hAnsi="Arial" w:cs="Arial"/>
          <w:spacing w:val="-30"/>
          <w:w w:val="115"/>
          <w:sz w:val="24"/>
          <w:szCs w:val="24"/>
          <w:lang w:val="pt-BR"/>
        </w:rPr>
        <w:t xml:space="preserve"> </w:t>
      </w:r>
      <w:r w:rsidRPr="00A17EE5">
        <w:rPr>
          <w:rFonts w:ascii="Arial" w:hAnsi="Arial" w:cs="Arial"/>
          <w:w w:val="115"/>
          <w:sz w:val="24"/>
          <w:szCs w:val="24"/>
          <w:lang w:val="pt-BR"/>
        </w:rPr>
        <w:t>legislação</w:t>
      </w:r>
      <w:r w:rsidRPr="00A17EE5">
        <w:rPr>
          <w:rFonts w:ascii="Arial" w:hAnsi="Arial" w:cs="Arial"/>
          <w:spacing w:val="-30"/>
          <w:w w:val="115"/>
          <w:sz w:val="24"/>
          <w:szCs w:val="24"/>
          <w:lang w:val="pt-BR"/>
        </w:rPr>
        <w:t xml:space="preserve"> </w:t>
      </w:r>
      <w:r w:rsidRPr="00A17EE5">
        <w:rPr>
          <w:rFonts w:ascii="Arial" w:hAnsi="Arial" w:cs="Arial"/>
          <w:w w:val="115"/>
          <w:sz w:val="24"/>
          <w:szCs w:val="24"/>
          <w:lang w:val="pt-BR"/>
        </w:rPr>
        <w:t>vigente.</w:t>
      </w:r>
    </w:p>
    <w:p w14:paraId="1145843D" w14:textId="77777777" w:rsidR="002B6069" w:rsidRPr="00891241" w:rsidRDefault="002B6069">
      <w:pPr>
        <w:pStyle w:val="Corpodetexto"/>
        <w:spacing w:before="0"/>
        <w:ind w:left="0"/>
        <w:rPr>
          <w:rFonts w:ascii="Arial" w:hAnsi="Arial" w:cs="Arial"/>
          <w:lang w:val="pt-BR"/>
        </w:rPr>
      </w:pPr>
    </w:p>
    <w:p w14:paraId="32EEC08C" w14:textId="77777777" w:rsidR="002B6069" w:rsidRPr="00891241" w:rsidRDefault="00C43C96">
      <w:pPr>
        <w:pStyle w:val="PargrafodaLista"/>
        <w:numPr>
          <w:ilvl w:val="0"/>
          <w:numId w:val="2"/>
        </w:numPr>
        <w:tabs>
          <w:tab w:val="left" w:pos="1531"/>
          <w:tab w:val="left" w:pos="1532"/>
        </w:tabs>
        <w:spacing w:before="217"/>
        <w:rPr>
          <w:rFonts w:ascii="Arial" w:hAnsi="Arial" w:cs="Arial"/>
          <w:b/>
          <w:sz w:val="24"/>
          <w:szCs w:val="24"/>
          <w:lang w:val="pt-BR"/>
        </w:rPr>
      </w:pPr>
      <w:r w:rsidRPr="00891241">
        <w:rPr>
          <w:rFonts w:ascii="Arial" w:hAnsi="Arial" w:cs="Arial"/>
          <w:b/>
          <w:w w:val="105"/>
          <w:sz w:val="24"/>
          <w:szCs w:val="24"/>
          <w:lang w:val="pt-BR"/>
        </w:rPr>
        <w:t>ARQUIVAMENTO DE</w:t>
      </w:r>
      <w:r w:rsidRPr="00891241">
        <w:rPr>
          <w:rFonts w:ascii="Arial" w:hAnsi="Arial" w:cs="Arial"/>
          <w:b/>
          <w:spacing w:val="5"/>
          <w:w w:val="105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b/>
          <w:w w:val="105"/>
          <w:sz w:val="24"/>
          <w:szCs w:val="24"/>
          <w:lang w:val="pt-BR"/>
        </w:rPr>
        <w:t>DOCUMENTOS</w:t>
      </w:r>
    </w:p>
    <w:p w14:paraId="0C5D9108" w14:textId="77777777" w:rsidR="002B6069" w:rsidRPr="00891241" w:rsidRDefault="00C43C96">
      <w:pPr>
        <w:pStyle w:val="PargrafodaLista"/>
        <w:numPr>
          <w:ilvl w:val="1"/>
          <w:numId w:val="2"/>
        </w:numPr>
        <w:tabs>
          <w:tab w:val="left" w:pos="1531"/>
          <w:tab w:val="left" w:pos="1532"/>
        </w:tabs>
        <w:spacing w:before="117"/>
        <w:ind w:right="117" w:firstLine="0"/>
        <w:rPr>
          <w:rFonts w:ascii="Arial" w:hAnsi="Arial" w:cs="Arial"/>
          <w:sz w:val="24"/>
          <w:szCs w:val="24"/>
          <w:lang w:val="pt-BR"/>
        </w:rPr>
      </w:pPr>
      <w:r w:rsidRPr="00891241">
        <w:rPr>
          <w:rFonts w:ascii="Arial" w:hAnsi="Arial" w:cs="Arial"/>
          <w:w w:val="110"/>
          <w:sz w:val="24"/>
          <w:szCs w:val="24"/>
          <w:lang w:val="pt-BR"/>
        </w:rPr>
        <w:t>O original deste normativo, bem como a nota técnica que o aprovou, ambos em meio físico, estão sob a guarda da</w:t>
      </w:r>
      <w:r w:rsidRPr="00891241">
        <w:rPr>
          <w:rFonts w:ascii="Arial" w:hAnsi="Arial" w:cs="Arial"/>
          <w:spacing w:val="3"/>
          <w:w w:val="110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0"/>
          <w:sz w:val="24"/>
          <w:szCs w:val="24"/>
          <w:lang w:val="pt-BR"/>
        </w:rPr>
        <w:t>GEGOV.</w:t>
      </w:r>
    </w:p>
    <w:p w14:paraId="7C918F08" w14:textId="77777777" w:rsidR="002B6069" w:rsidRPr="00891241" w:rsidRDefault="00C43C96">
      <w:pPr>
        <w:pStyle w:val="PargrafodaLista"/>
        <w:numPr>
          <w:ilvl w:val="1"/>
          <w:numId w:val="2"/>
        </w:numPr>
        <w:tabs>
          <w:tab w:val="left" w:pos="1531"/>
          <w:tab w:val="left" w:pos="1532"/>
        </w:tabs>
        <w:spacing w:before="121"/>
        <w:ind w:right="115" w:firstLine="0"/>
        <w:rPr>
          <w:rFonts w:ascii="Arial" w:hAnsi="Arial" w:cs="Arial"/>
          <w:sz w:val="24"/>
          <w:szCs w:val="24"/>
          <w:lang w:val="pt-BR"/>
        </w:rPr>
      </w:pPr>
      <w:r w:rsidRPr="00891241">
        <w:rPr>
          <w:rFonts w:ascii="Arial" w:hAnsi="Arial" w:cs="Arial"/>
          <w:w w:val="110"/>
          <w:sz w:val="24"/>
          <w:szCs w:val="24"/>
          <w:lang w:val="pt-BR"/>
        </w:rPr>
        <w:t>O normativo e a nota técnica, ambos digitalizados, no formato de documento PDF, estão arquivados na rede da</w:t>
      </w:r>
      <w:r w:rsidRPr="00891241">
        <w:rPr>
          <w:rFonts w:ascii="Arial" w:hAnsi="Arial" w:cs="Arial"/>
          <w:spacing w:val="7"/>
          <w:w w:val="110"/>
          <w:sz w:val="24"/>
          <w:szCs w:val="24"/>
          <w:lang w:val="pt-BR"/>
        </w:rPr>
        <w:t xml:space="preserve"> </w:t>
      </w:r>
      <w:r w:rsidRPr="00891241">
        <w:rPr>
          <w:rFonts w:ascii="Arial" w:hAnsi="Arial" w:cs="Arial"/>
          <w:w w:val="110"/>
          <w:sz w:val="24"/>
          <w:szCs w:val="24"/>
          <w:lang w:val="pt-BR"/>
        </w:rPr>
        <w:t>ABGF.</w:t>
      </w:r>
    </w:p>
    <w:sectPr w:rsidR="002B6069" w:rsidRPr="00891241" w:rsidSect="00891241">
      <w:headerReference w:type="default" r:id="rId11"/>
      <w:pgSz w:w="11910" w:h="16840"/>
      <w:pgMar w:top="2835" w:right="740" w:bottom="940" w:left="1020" w:header="960" w:footer="75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BB10A" w16cex:dateUtc="2022-01-26T14:37:00Z"/>
  <w16cex:commentExtensible w16cex:durableId="259BB155" w16cex:dateUtc="2022-01-26T14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A67C3" w14:textId="77777777" w:rsidR="004157EA" w:rsidRDefault="004157EA">
      <w:r>
        <w:separator/>
      </w:r>
    </w:p>
  </w:endnote>
  <w:endnote w:type="continuationSeparator" w:id="0">
    <w:p w14:paraId="21EE7E91" w14:textId="77777777" w:rsidR="004157EA" w:rsidRDefault="0041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02623" w14:textId="06BD7281" w:rsidR="002B6069" w:rsidRDefault="00B55306">
    <w:pPr>
      <w:pStyle w:val="Corpodetexto"/>
      <w:spacing w:before="0"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1352" behindDoc="1" locked="0" layoutInCell="1" allowOverlap="1" wp14:anchorId="27A989F0" wp14:editId="584268DB">
              <wp:simplePos x="0" y="0"/>
              <wp:positionH relativeFrom="page">
                <wp:posOffset>6274435</wp:posOffset>
              </wp:positionH>
              <wp:positionV relativeFrom="page">
                <wp:posOffset>10076180</wp:posOffset>
              </wp:positionV>
              <wp:extent cx="415925" cy="180975"/>
              <wp:effectExtent l="0" t="0" r="0" b="127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9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1BFF1" w14:textId="4471BD2A" w:rsidR="002B6069" w:rsidRPr="00891241" w:rsidRDefault="00C43C96">
                          <w:pPr>
                            <w:spacing w:before="11"/>
                            <w:ind w:left="40"/>
                            <w:rPr>
                              <w:rFonts w:ascii="Arial" w:hAnsi="Arial" w:cs="Arial"/>
                            </w:rPr>
                          </w:pPr>
                          <w:r w:rsidRPr="00891241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891241">
                            <w:rPr>
                              <w:rFonts w:ascii="Arial" w:hAnsi="Arial" w:cs="Arial"/>
                              <w:w w:val="110"/>
                            </w:rPr>
                            <w:instrText xml:space="preserve"> PAGE </w:instrText>
                          </w:r>
                          <w:r w:rsidRPr="00891241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485F87">
                            <w:rPr>
                              <w:rFonts w:ascii="Arial" w:hAnsi="Arial" w:cs="Arial"/>
                              <w:noProof/>
                              <w:w w:val="110"/>
                            </w:rPr>
                            <w:t>5</w:t>
                          </w:r>
                          <w:r w:rsidRPr="00891241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Pr="00891241">
                            <w:rPr>
                              <w:rFonts w:ascii="Arial" w:hAnsi="Arial" w:cs="Arial"/>
                              <w:w w:val="110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989F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94.05pt;margin-top:793.4pt;width:32.75pt;height:14.25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" filled="f" stroked="f">
              <v:textbox inset="0,0,0,0">
                <w:txbxContent>
                  <w:p w14:paraId="4891BFF1" w14:textId="4471BD2A" w:rsidR="002B6069" w:rsidRPr="00891241" w:rsidRDefault="00C43C96">
                    <w:pPr>
                      <w:spacing w:before="11"/>
                      <w:ind w:left="40"/>
                      <w:rPr>
                        <w:rFonts w:ascii="Arial" w:hAnsi="Arial" w:cs="Arial"/>
                      </w:rPr>
                    </w:pPr>
                    <w:r w:rsidRPr="00891241">
                      <w:rPr>
                        <w:rFonts w:ascii="Arial" w:hAnsi="Arial" w:cs="Arial"/>
                      </w:rPr>
                      <w:fldChar w:fldCharType="begin"/>
                    </w:r>
                    <w:r w:rsidRPr="00891241">
                      <w:rPr>
                        <w:rFonts w:ascii="Arial" w:hAnsi="Arial" w:cs="Arial"/>
                        <w:w w:val="110"/>
                      </w:rPr>
                      <w:instrText xml:space="preserve"> PAGE </w:instrText>
                    </w:r>
                    <w:r w:rsidRPr="00891241">
                      <w:rPr>
                        <w:rFonts w:ascii="Arial" w:hAnsi="Arial" w:cs="Arial"/>
                      </w:rPr>
                      <w:fldChar w:fldCharType="separate"/>
                    </w:r>
                    <w:r w:rsidR="00485F87">
                      <w:rPr>
                        <w:rFonts w:ascii="Arial" w:hAnsi="Arial" w:cs="Arial"/>
                        <w:noProof/>
                        <w:w w:val="110"/>
                      </w:rPr>
                      <w:t>5</w:t>
                    </w:r>
                    <w:r w:rsidRPr="00891241">
                      <w:rPr>
                        <w:rFonts w:ascii="Arial" w:hAnsi="Arial" w:cs="Arial"/>
                      </w:rPr>
                      <w:fldChar w:fldCharType="end"/>
                    </w:r>
                    <w:r w:rsidRPr="00891241">
                      <w:rPr>
                        <w:rFonts w:ascii="Arial" w:hAnsi="Arial" w:cs="Arial"/>
                        <w:w w:val="110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1328" behindDoc="1" locked="0" layoutInCell="1" allowOverlap="1" wp14:anchorId="40B62B57" wp14:editId="2DC7DE52">
              <wp:simplePos x="0" y="0"/>
              <wp:positionH relativeFrom="page">
                <wp:posOffset>706755</wp:posOffset>
              </wp:positionH>
              <wp:positionV relativeFrom="page">
                <wp:posOffset>10076180</wp:posOffset>
              </wp:positionV>
              <wp:extent cx="2903220" cy="180975"/>
              <wp:effectExtent l="1905" t="0" r="0" b="127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32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A7CEA" w14:textId="74EDAD60" w:rsidR="002B6069" w:rsidRPr="00891241" w:rsidRDefault="00C43C96" w:rsidP="00633C3A">
                          <w:pPr>
                            <w:spacing w:before="11"/>
                            <w:rPr>
                              <w:rFonts w:ascii="Arial" w:hAnsi="Arial" w:cs="Arial"/>
                            </w:rPr>
                          </w:pPr>
                          <w:r w:rsidRPr="00891241">
                            <w:rPr>
                              <w:rFonts w:ascii="Arial" w:hAnsi="Arial" w:cs="Arial"/>
                              <w:w w:val="110"/>
                            </w:rPr>
                            <w:t>Vigência</w:t>
                          </w:r>
                          <w:r w:rsidR="00633C3A">
                            <w:rPr>
                              <w:rFonts w:ascii="Arial" w:hAnsi="Arial" w:cs="Arial"/>
                              <w:w w:val="110"/>
                            </w:rPr>
                            <w:t xml:space="preserve"> </w:t>
                          </w:r>
                          <w:r w:rsidRPr="00891241">
                            <w:rPr>
                              <w:rFonts w:ascii="Arial" w:hAnsi="Arial" w:cs="Arial"/>
                              <w:w w:val="110"/>
                            </w:rPr>
                            <w:t>:</w:t>
                          </w:r>
                          <w:r w:rsidRPr="00891241">
                            <w:rPr>
                              <w:rFonts w:ascii="Arial" w:hAnsi="Arial" w:cs="Arial"/>
                              <w:spacing w:val="-19"/>
                              <w:w w:val="110"/>
                            </w:rPr>
                            <w:t xml:space="preserve"> </w:t>
                          </w:r>
                          <w:r w:rsidR="00D96CC7">
                            <w:rPr>
                              <w:rFonts w:ascii="Arial" w:hAnsi="Arial" w:cs="Arial"/>
                              <w:w w:val="110"/>
                            </w:rPr>
                            <w:t>24</w:t>
                          </w:r>
                          <w:r w:rsidR="00C63195" w:rsidRPr="00891241">
                            <w:rPr>
                              <w:rFonts w:ascii="Arial" w:hAnsi="Arial" w:cs="Arial"/>
                              <w:w w:val="110"/>
                            </w:rPr>
                            <w:t>.0</w:t>
                          </w:r>
                          <w:r w:rsidR="00D96CC7">
                            <w:rPr>
                              <w:rFonts w:ascii="Arial" w:hAnsi="Arial" w:cs="Arial"/>
                              <w:w w:val="110"/>
                            </w:rPr>
                            <w:t>2</w:t>
                          </w:r>
                          <w:r w:rsidR="00C63195" w:rsidRPr="00891241">
                            <w:rPr>
                              <w:rFonts w:ascii="Arial" w:hAnsi="Arial" w:cs="Arial"/>
                              <w:w w:val="110"/>
                            </w:rPr>
                            <w:t xml:space="preserve">.2022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B62B57" id="Text Box 6" o:spid="_x0000_s1027" type="#_x0000_t202" style="position:absolute;margin-left:55.65pt;margin-top:793.4pt;width:228.6pt;height:14.25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8F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" filled="f" stroked="f">
              <v:textbox inset="0,0,0,0">
                <w:txbxContent>
                  <w:p w14:paraId="573A7CEA" w14:textId="74EDAD60" w:rsidR="002B6069" w:rsidRPr="00891241" w:rsidRDefault="00C43C96" w:rsidP="00633C3A">
                    <w:pPr>
                      <w:spacing w:before="11"/>
                      <w:rPr>
                        <w:rFonts w:ascii="Arial" w:hAnsi="Arial" w:cs="Arial"/>
                      </w:rPr>
                    </w:pPr>
                    <w:r w:rsidRPr="00891241">
                      <w:rPr>
                        <w:rFonts w:ascii="Arial" w:hAnsi="Arial" w:cs="Arial"/>
                        <w:w w:val="110"/>
                      </w:rPr>
                      <w:t>Vigência</w:t>
                    </w:r>
                    <w:r w:rsidR="00633C3A">
                      <w:rPr>
                        <w:rFonts w:ascii="Arial" w:hAnsi="Arial" w:cs="Arial"/>
                        <w:w w:val="110"/>
                      </w:rPr>
                      <w:t xml:space="preserve"> </w:t>
                    </w:r>
                    <w:r w:rsidRPr="00891241">
                      <w:rPr>
                        <w:rFonts w:ascii="Arial" w:hAnsi="Arial" w:cs="Arial"/>
                        <w:w w:val="110"/>
                      </w:rPr>
                      <w:t>:</w:t>
                    </w:r>
                    <w:r w:rsidRPr="00891241">
                      <w:rPr>
                        <w:rFonts w:ascii="Arial" w:hAnsi="Arial" w:cs="Arial"/>
                        <w:spacing w:val="-19"/>
                        <w:w w:val="110"/>
                      </w:rPr>
                      <w:t xml:space="preserve"> </w:t>
                    </w:r>
                    <w:r w:rsidR="00D96CC7">
                      <w:rPr>
                        <w:rFonts w:ascii="Arial" w:hAnsi="Arial" w:cs="Arial"/>
                        <w:w w:val="110"/>
                      </w:rPr>
                      <w:t>24</w:t>
                    </w:r>
                    <w:r w:rsidR="00C63195" w:rsidRPr="00891241">
                      <w:rPr>
                        <w:rFonts w:ascii="Arial" w:hAnsi="Arial" w:cs="Arial"/>
                        <w:w w:val="110"/>
                      </w:rPr>
                      <w:t>.0</w:t>
                    </w:r>
                    <w:r w:rsidR="00D96CC7">
                      <w:rPr>
                        <w:rFonts w:ascii="Arial" w:hAnsi="Arial" w:cs="Arial"/>
                        <w:w w:val="110"/>
                      </w:rPr>
                      <w:t>2</w:t>
                    </w:r>
                    <w:r w:rsidR="00C63195" w:rsidRPr="00891241">
                      <w:rPr>
                        <w:rFonts w:ascii="Arial" w:hAnsi="Arial" w:cs="Arial"/>
                        <w:w w:val="110"/>
                      </w:rPr>
                      <w:t xml:space="preserve">.2022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538F2" w14:textId="77777777" w:rsidR="004157EA" w:rsidRDefault="004157EA">
      <w:r>
        <w:separator/>
      </w:r>
    </w:p>
  </w:footnote>
  <w:footnote w:type="continuationSeparator" w:id="0">
    <w:p w14:paraId="7278174C" w14:textId="77777777" w:rsidR="004157EA" w:rsidRDefault="00415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A4E1A" w14:textId="77777777" w:rsidR="002A7707" w:rsidRPr="00891241" w:rsidRDefault="002A7707" w:rsidP="002A7707">
    <w:pPr>
      <w:spacing w:before="11"/>
      <w:ind w:left="20"/>
      <w:rPr>
        <w:b/>
        <w:w w:val="105"/>
      </w:rPr>
    </w:pPr>
    <w:r w:rsidRPr="00891241">
      <w:rPr>
        <w:rFonts w:ascii="Arial" w:hAnsi="Arial" w:cs="Arial"/>
        <w:b/>
        <w:noProof/>
        <w:lang w:val="pt-BR" w:eastAsia="pt-BR"/>
      </w:rPr>
      <w:drawing>
        <wp:inline distT="0" distB="0" distL="0" distR="0" wp14:anchorId="5A52E5D5" wp14:editId="394814F0">
          <wp:extent cx="1763485" cy="617220"/>
          <wp:effectExtent l="0" t="0" r="0" b="0"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BGF portugu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207" cy="641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1241">
      <w:rPr>
        <w:b/>
        <w:w w:val="105"/>
      </w:rPr>
      <w:t xml:space="preserve"> </w:t>
    </w:r>
    <w:r w:rsidRPr="00891241">
      <w:rPr>
        <w:b/>
        <w:w w:val="105"/>
      </w:rPr>
      <w:tab/>
    </w:r>
    <w:r w:rsidRPr="00891241">
      <w:rPr>
        <w:b/>
        <w:w w:val="105"/>
      </w:rPr>
      <w:tab/>
    </w:r>
    <w:r w:rsidRPr="00891241">
      <w:rPr>
        <w:b/>
        <w:w w:val="105"/>
      </w:rPr>
      <w:tab/>
    </w:r>
    <w:r w:rsidRPr="00891241">
      <w:rPr>
        <w:b/>
        <w:w w:val="105"/>
      </w:rPr>
      <w:tab/>
    </w:r>
    <w:r w:rsidRPr="00891241">
      <w:rPr>
        <w:b/>
        <w:w w:val="105"/>
      </w:rPr>
      <w:tab/>
    </w:r>
    <w:r w:rsidRPr="00891241">
      <w:rPr>
        <w:b/>
        <w:w w:val="105"/>
      </w:rPr>
      <w:tab/>
    </w:r>
    <w:r w:rsidRPr="00891241">
      <w:rPr>
        <w:b/>
        <w:w w:val="105"/>
      </w:rPr>
      <w:tab/>
    </w:r>
    <w:r w:rsidRPr="00891241">
      <w:rPr>
        <w:rFonts w:ascii="Arial" w:hAnsi="Arial" w:cs="Arial"/>
        <w:b/>
        <w:w w:val="105"/>
        <w:sz w:val="24"/>
      </w:rPr>
      <w:t>CONAD/POL/003/04/O</w:t>
    </w:r>
  </w:p>
  <w:p w14:paraId="69531DC0" w14:textId="77777777" w:rsidR="002A7707" w:rsidRDefault="002A7707" w:rsidP="002A7707">
    <w:pPr>
      <w:pStyle w:val="Corpodetexto"/>
      <w:spacing w:before="10"/>
      <w:ind w:left="20"/>
      <w:rPr>
        <w:rFonts w:ascii="Arial" w:hAnsi="Arial" w:cs="Arial"/>
        <w:lang w:val="pt-BR"/>
      </w:rPr>
    </w:pPr>
  </w:p>
  <w:p w14:paraId="34A93494" w14:textId="77777777" w:rsidR="002A7707" w:rsidRPr="009629A0" w:rsidRDefault="002A7707" w:rsidP="002A7707">
    <w:pPr>
      <w:pStyle w:val="Corpodetexto"/>
      <w:spacing w:before="10"/>
      <w:ind w:left="20"/>
      <w:rPr>
        <w:rFonts w:ascii="Arial" w:hAnsi="Arial" w:cs="Arial"/>
        <w:b/>
        <w:lang w:val="pt-BR"/>
      </w:rPr>
    </w:pPr>
    <w:r w:rsidRPr="009629A0">
      <w:rPr>
        <w:rFonts w:ascii="Arial" w:hAnsi="Arial" w:cs="Arial"/>
        <w:b/>
        <w:lang w:val="pt-BR"/>
      </w:rPr>
      <w:t>POLÍTICA DE GESTÃO DE CAIXA E INVESTIMENTOS</w:t>
    </w:r>
  </w:p>
  <w:p w14:paraId="68663943" w14:textId="7176B5FF" w:rsidR="002B6069" w:rsidRPr="00891241" w:rsidRDefault="002B6069">
    <w:pPr>
      <w:pStyle w:val="Corpodetexto"/>
      <w:spacing w:before="0" w:line="14" w:lineRule="auto"/>
      <w:ind w:left="0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31FB0" w14:textId="0AC33A6F" w:rsidR="002A7707" w:rsidRPr="00891241" w:rsidRDefault="002A7707" w:rsidP="00891241">
    <w:pPr>
      <w:spacing w:before="11"/>
      <w:ind w:left="20"/>
      <w:rPr>
        <w:b/>
        <w:w w:val="105"/>
      </w:rPr>
    </w:pPr>
    <w:r w:rsidRPr="00891241">
      <w:rPr>
        <w:rFonts w:ascii="Arial" w:hAnsi="Arial" w:cs="Arial"/>
        <w:b/>
        <w:noProof/>
        <w:lang w:val="pt-BR" w:eastAsia="pt-BR"/>
      </w:rPr>
      <w:drawing>
        <wp:inline distT="0" distB="0" distL="0" distR="0" wp14:anchorId="0F7AC28B" wp14:editId="738619F2">
          <wp:extent cx="1763485" cy="6172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BGF portugu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207" cy="641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1241">
      <w:rPr>
        <w:b/>
        <w:w w:val="105"/>
      </w:rPr>
      <w:t xml:space="preserve"> </w:t>
    </w:r>
    <w:r w:rsidRPr="00891241">
      <w:rPr>
        <w:b/>
        <w:w w:val="105"/>
      </w:rPr>
      <w:tab/>
    </w:r>
    <w:r w:rsidRPr="00891241">
      <w:rPr>
        <w:b/>
        <w:w w:val="105"/>
      </w:rPr>
      <w:tab/>
    </w:r>
    <w:r w:rsidRPr="00891241">
      <w:rPr>
        <w:b/>
        <w:w w:val="105"/>
      </w:rPr>
      <w:tab/>
    </w:r>
    <w:r w:rsidRPr="00891241">
      <w:rPr>
        <w:b/>
        <w:w w:val="105"/>
      </w:rPr>
      <w:tab/>
    </w:r>
    <w:r w:rsidRPr="00891241">
      <w:rPr>
        <w:b/>
        <w:w w:val="105"/>
      </w:rPr>
      <w:tab/>
    </w:r>
    <w:r w:rsidRPr="00891241">
      <w:rPr>
        <w:b/>
        <w:w w:val="105"/>
      </w:rPr>
      <w:tab/>
    </w:r>
    <w:r w:rsidRPr="00891241">
      <w:rPr>
        <w:b/>
        <w:w w:val="105"/>
      </w:rPr>
      <w:tab/>
    </w:r>
    <w:r w:rsidRPr="00891241">
      <w:rPr>
        <w:rFonts w:ascii="Arial" w:hAnsi="Arial" w:cs="Arial"/>
        <w:b/>
        <w:w w:val="105"/>
        <w:sz w:val="24"/>
      </w:rPr>
      <w:t>CONAD/POL/003/04/O</w:t>
    </w:r>
  </w:p>
  <w:p w14:paraId="53038FBC" w14:textId="77777777" w:rsidR="002A7707" w:rsidRDefault="002A7707" w:rsidP="002A7707">
    <w:pPr>
      <w:pStyle w:val="Corpodetexto"/>
      <w:spacing w:before="10"/>
      <w:ind w:left="20"/>
      <w:rPr>
        <w:rFonts w:ascii="Arial" w:hAnsi="Arial" w:cs="Arial"/>
        <w:lang w:val="pt-BR"/>
      </w:rPr>
    </w:pPr>
  </w:p>
  <w:p w14:paraId="2C0B63E6" w14:textId="1FCE345C" w:rsidR="002B6069" w:rsidRDefault="002A7707" w:rsidP="00891241">
    <w:pPr>
      <w:pStyle w:val="Corpodetexto"/>
      <w:spacing w:before="10"/>
      <w:ind w:left="20"/>
      <w:rPr>
        <w:sz w:val="20"/>
      </w:rPr>
    </w:pPr>
    <w:r w:rsidRPr="00891241">
      <w:rPr>
        <w:rFonts w:ascii="Arial" w:hAnsi="Arial" w:cs="Arial"/>
        <w:b/>
        <w:lang w:val="pt-BR"/>
      </w:rPr>
      <w:t>POLÍTICA DE GESTÃO DE CAIXA E INVESTIMENTOS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67D6B" w14:textId="77777777" w:rsidR="002A7707" w:rsidRPr="009629A0" w:rsidRDefault="002A7707" w:rsidP="002A7707">
    <w:pPr>
      <w:spacing w:before="11"/>
      <w:ind w:left="20"/>
      <w:rPr>
        <w:b/>
        <w:w w:val="105"/>
      </w:rPr>
    </w:pPr>
    <w:r w:rsidRPr="009629A0">
      <w:rPr>
        <w:rFonts w:ascii="Arial" w:hAnsi="Arial" w:cs="Arial"/>
        <w:b/>
        <w:noProof/>
        <w:lang w:val="pt-BR" w:eastAsia="pt-BR"/>
      </w:rPr>
      <w:drawing>
        <wp:inline distT="0" distB="0" distL="0" distR="0" wp14:anchorId="33829277" wp14:editId="3339BD7E">
          <wp:extent cx="1763485" cy="617220"/>
          <wp:effectExtent l="0" t="0" r="0" b="0"/>
          <wp:docPr id="70" name="Imagem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BGF portugu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207" cy="641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629A0">
      <w:rPr>
        <w:b/>
        <w:w w:val="105"/>
      </w:rPr>
      <w:t xml:space="preserve"> </w:t>
    </w:r>
    <w:r w:rsidRPr="009629A0">
      <w:rPr>
        <w:b/>
        <w:w w:val="105"/>
      </w:rPr>
      <w:tab/>
    </w:r>
    <w:r w:rsidRPr="009629A0">
      <w:rPr>
        <w:b/>
        <w:w w:val="105"/>
      </w:rPr>
      <w:tab/>
    </w:r>
    <w:r w:rsidRPr="009629A0">
      <w:rPr>
        <w:b/>
        <w:w w:val="105"/>
      </w:rPr>
      <w:tab/>
    </w:r>
    <w:r w:rsidRPr="009629A0">
      <w:rPr>
        <w:b/>
        <w:w w:val="105"/>
      </w:rPr>
      <w:tab/>
    </w:r>
    <w:r w:rsidRPr="009629A0">
      <w:rPr>
        <w:b/>
        <w:w w:val="105"/>
      </w:rPr>
      <w:tab/>
    </w:r>
    <w:r w:rsidRPr="009629A0">
      <w:rPr>
        <w:b/>
        <w:w w:val="105"/>
      </w:rPr>
      <w:tab/>
    </w:r>
    <w:r w:rsidRPr="009629A0">
      <w:rPr>
        <w:b/>
        <w:w w:val="105"/>
      </w:rPr>
      <w:tab/>
    </w:r>
    <w:r w:rsidRPr="009629A0">
      <w:rPr>
        <w:rFonts w:ascii="Arial" w:hAnsi="Arial" w:cs="Arial"/>
        <w:b/>
        <w:w w:val="105"/>
        <w:sz w:val="24"/>
      </w:rPr>
      <w:t>CONAD/POL/003/04/O</w:t>
    </w:r>
  </w:p>
  <w:p w14:paraId="09F61936" w14:textId="77777777" w:rsidR="002A7707" w:rsidRDefault="002A7707" w:rsidP="002A7707">
    <w:pPr>
      <w:pStyle w:val="Corpodetexto"/>
      <w:spacing w:before="10"/>
      <w:ind w:left="20"/>
      <w:rPr>
        <w:rFonts w:ascii="Arial" w:hAnsi="Arial" w:cs="Arial"/>
        <w:lang w:val="pt-BR"/>
      </w:rPr>
    </w:pPr>
  </w:p>
  <w:p w14:paraId="4131EDF4" w14:textId="77777777" w:rsidR="002A7707" w:rsidRDefault="002A7707" w:rsidP="002A7707">
    <w:pPr>
      <w:pStyle w:val="Corpodetexto"/>
      <w:spacing w:before="10"/>
      <w:ind w:left="20"/>
      <w:rPr>
        <w:sz w:val="20"/>
      </w:rPr>
    </w:pPr>
    <w:r w:rsidRPr="009629A0">
      <w:rPr>
        <w:rFonts w:ascii="Arial" w:hAnsi="Arial" w:cs="Arial"/>
        <w:b/>
        <w:lang w:val="pt-BR"/>
      </w:rPr>
      <w:t>POLÍTICA DE GESTÃO DE CAIXA E INVESTIMENTOS</w:t>
    </w:r>
  </w:p>
  <w:p w14:paraId="433F7A08" w14:textId="61A17DBA" w:rsidR="002B6069" w:rsidRDefault="002B6069">
    <w:pPr>
      <w:pStyle w:val="Corpodetexto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2557"/>
    <w:multiLevelType w:val="hybridMultilevel"/>
    <w:tmpl w:val="49ACBA48"/>
    <w:lvl w:ilvl="0" w:tplc="D062EC02">
      <w:start w:val="1"/>
      <w:numFmt w:val="decimal"/>
      <w:lvlText w:val="%1"/>
      <w:lvlJc w:val="left"/>
      <w:pPr>
        <w:ind w:left="679" w:hanging="567"/>
      </w:pPr>
      <w:rPr>
        <w:rFonts w:ascii="Arial" w:eastAsia="Times New Roman" w:hAnsi="Arial" w:cs="Arial" w:hint="default"/>
        <w:w w:val="111"/>
        <w:sz w:val="24"/>
        <w:szCs w:val="24"/>
      </w:rPr>
    </w:lvl>
    <w:lvl w:ilvl="1" w:tplc="E894339E">
      <w:numFmt w:val="bullet"/>
      <w:lvlText w:val="•"/>
      <w:lvlJc w:val="left"/>
      <w:pPr>
        <w:ind w:left="1626" w:hanging="567"/>
      </w:pPr>
      <w:rPr>
        <w:rFonts w:hint="default"/>
      </w:rPr>
    </w:lvl>
    <w:lvl w:ilvl="2" w:tplc="9A7C015A">
      <w:numFmt w:val="bullet"/>
      <w:lvlText w:val="•"/>
      <w:lvlJc w:val="left"/>
      <w:pPr>
        <w:ind w:left="2573" w:hanging="567"/>
      </w:pPr>
      <w:rPr>
        <w:rFonts w:hint="default"/>
      </w:rPr>
    </w:lvl>
    <w:lvl w:ilvl="3" w:tplc="4A82CB2C">
      <w:numFmt w:val="bullet"/>
      <w:lvlText w:val="•"/>
      <w:lvlJc w:val="left"/>
      <w:pPr>
        <w:ind w:left="3519" w:hanging="567"/>
      </w:pPr>
      <w:rPr>
        <w:rFonts w:hint="default"/>
      </w:rPr>
    </w:lvl>
    <w:lvl w:ilvl="4" w:tplc="D9EE3358">
      <w:numFmt w:val="bullet"/>
      <w:lvlText w:val="•"/>
      <w:lvlJc w:val="left"/>
      <w:pPr>
        <w:ind w:left="4466" w:hanging="567"/>
      </w:pPr>
      <w:rPr>
        <w:rFonts w:hint="default"/>
      </w:rPr>
    </w:lvl>
    <w:lvl w:ilvl="5" w:tplc="100E5310">
      <w:numFmt w:val="bullet"/>
      <w:lvlText w:val="•"/>
      <w:lvlJc w:val="left"/>
      <w:pPr>
        <w:ind w:left="5413" w:hanging="567"/>
      </w:pPr>
      <w:rPr>
        <w:rFonts w:hint="default"/>
      </w:rPr>
    </w:lvl>
    <w:lvl w:ilvl="6" w:tplc="0AF0F650">
      <w:numFmt w:val="bullet"/>
      <w:lvlText w:val="•"/>
      <w:lvlJc w:val="left"/>
      <w:pPr>
        <w:ind w:left="6359" w:hanging="567"/>
      </w:pPr>
      <w:rPr>
        <w:rFonts w:hint="default"/>
      </w:rPr>
    </w:lvl>
    <w:lvl w:ilvl="7" w:tplc="E07EDFF2">
      <w:numFmt w:val="bullet"/>
      <w:lvlText w:val="•"/>
      <w:lvlJc w:val="left"/>
      <w:pPr>
        <w:ind w:left="7306" w:hanging="567"/>
      </w:pPr>
      <w:rPr>
        <w:rFonts w:hint="default"/>
      </w:rPr>
    </w:lvl>
    <w:lvl w:ilvl="8" w:tplc="F146B4B0">
      <w:numFmt w:val="bullet"/>
      <w:lvlText w:val="•"/>
      <w:lvlJc w:val="left"/>
      <w:pPr>
        <w:ind w:left="8253" w:hanging="567"/>
      </w:pPr>
      <w:rPr>
        <w:rFonts w:hint="default"/>
      </w:rPr>
    </w:lvl>
  </w:abstractNum>
  <w:abstractNum w:abstractNumId="1" w15:restartNumberingAfterBreak="0">
    <w:nsid w:val="0D0E7BE0"/>
    <w:multiLevelType w:val="hybridMultilevel"/>
    <w:tmpl w:val="16701C08"/>
    <w:lvl w:ilvl="0" w:tplc="C39E0BBE">
      <w:numFmt w:val="bullet"/>
      <w:lvlText w:val="□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75"/>
        <w:sz w:val="24"/>
        <w:szCs w:val="24"/>
      </w:rPr>
    </w:lvl>
    <w:lvl w:ilvl="1" w:tplc="F1084160">
      <w:numFmt w:val="bullet"/>
      <w:lvlText w:val="•"/>
      <w:lvlJc w:val="left"/>
      <w:pPr>
        <w:ind w:left="1374" w:hanging="284"/>
      </w:pPr>
      <w:rPr>
        <w:rFonts w:hint="default"/>
      </w:rPr>
    </w:lvl>
    <w:lvl w:ilvl="2" w:tplc="656C6C2E">
      <w:numFmt w:val="bullet"/>
      <w:lvlText w:val="•"/>
      <w:lvlJc w:val="left"/>
      <w:pPr>
        <w:ind w:left="2349" w:hanging="284"/>
      </w:pPr>
      <w:rPr>
        <w:rFonts w:hint="default"/>
      </w:rPr>
    </w:lvl>
    <w:lvl w:ilvl="3" w:tplc="7A4401F8">
      <w:numFmt w:val="bullet"/>
      <w:lvlText w:val="•"/>
      <w:lvlJc w:val="left"/>
      <w:pPr>
        <w:ind w:left="3323" w:hanging="284"/>
      </w:pPr>
      <w:rPr>
        <w:rFonts w:hint="default"/>
      </w:rPr>
    </w:lvl>
    <w:lvl w:ilvl="4" w:tplc="0242E656">
      <w:numFmt w:val="bullet"/>
      <w:lvlText w:val="•"/>
      <w:lvlJc w:val="left"/>
      <w:pPr>
        <w:ind w:left="4298" w:hanging="284"/>
      </w:pPr>
      <w:rPr>
        <w:rFonts w:hint="default"/>
      </w:rPr>
    </w:lvl>
    <w:lvl w:ilvl="5" w:tplc="2630846C">
      <w:numFmt w:val="bullet"/>
      <w:lvlText w:val="•"/>
      <w:lvlJc w:val="left"/>
      <w:pPr>
        <w:ind w:left="5273" w:hanging="284"/>
      </w:pPr>
      <w:rPr>
        <w:rFonts w:hint="default"/>
      </w:rPr>
    </w:lvl>
    <w:lvl w:ilvl="6" w:tplc="96CA617C">
      <w:numFmt w:val="bullet"/>
      <w:lvlText w:val="•"/>
      <w:lvlJc w:val="left"/>
      <w:pPr>
        <w:ind w:left="6247" w:hanging="284"/>
      </w:pPr>
      <w:rPr>
        <w:rFonts w:hint="default"/>
      </w:rPr>
    </w:lvl>
    <w:lvl w:ilvl="7" w:tplc="3F507016">
      <w:numFmt w:val="bullet"/>
      <w:lvlText w:val="•"/>
      <w:lvlJc w:val="left"/>
      <w:pPr>
        <w:ind w:left="7222" w:hanging="284"/>
      </w:pPr>
      <w:rPr>
        <w:rFonts w:hint="default"/>
      </w:rPr>
    </w:lvl>
    <w:lvl w:ilvl="8" w:tplc="8F124088">
      <w:numFmt w:val="bullet"/>
      <w:lvlText w:val="•"/>
      <w:lvlJc w:val="left"/>
      <w:pPr>
        <w:ind w:left="8197" w:hanging="284"/>
      </w:pPr>
      <w:rPr>
        <w:rFonts w:hint="default"/>
      </w:rPr>
    </w:lvl>
  </w:abstractNum>
  <w:abstractNum w:abstractNumId="2" w15:restartNumberingAfterBreak="0">
    <w:nsid w:val="0E336173"/>
    <w:multiLevelType w:val="multilevel"/>
    <w:tmpl w:val="2E76B28A"/>
    <w:lvl w:ilvl="0">
      <w:start w:val="1"/>
      <w:numFmt w:val="decimal"/>
      <w:lvlText w:val="%1"/>
      <w:lvlJc w:val="left"/>
      <w:pPr>
        <w:ind w:left="1531" w:hanging="1419"/>
      </w:pPr>
      <w:rPr>
        <w:rFonts w:ascii="Arial" w:eastAsia="Times New Roman" w:hAnsi="Arial" w:cs="Arial" w:hint="default"/>
        <w:w w:val="111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1419"/>
      </w:pPr>
      <w:rPr>
        <w:rFonts w:ascii="Arial" w:eastAsia="Times New Roman" w:hAnsi="Arial" w:cs="Arial" w:hint="default"/>
        <w:w w:val="110"/>
        <w:sz w:val="24"/>
        <w:szCs w:val="24"/>
      </w:rPr>
    </w:lvl>
    <w:lvl w:ilvl="2">
      <w:start w:val="1"/>
      <w:numFmt w:val="decimal"/>
      <w:lvlText w:val="%1.%2.%3"/>
      <w:lvlJc w:val="left"/>
      <w:pPr>
        <w:ind w:left="112" w:hanging="1420"/>
      </w:pPr>
      <w:rPr>
        <w:rFonts w:ascii="Arial" w:eastAsia="Times New Roman" w:hAnsi="Arial" w:cs="Arial" w:hint="default"/>
        <w:spacing w:val="-2"/>
        <w:w w:val="11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30" w:hanging="1418"/>
      </w:pPr>
      <w:rPr>
        <w:rFonts w:ascii="Arial" w:eastAsia="Times New Roman" w:hAnsi="Arial" w:cs="Arial" w:hint="default"/>
        <w:spacing w:val="-2"/>
        <w:w w:val="110"/>
        <w:sz w:val="24"/>
        <w:szCs w:val="24"/>
      </w:rPr>
    </w:lvl>
    <w:lvl w:ilvl="4">
      <w:numFmt w:val="bullet"/>
      <w:lvlText w:val="•"/>
      <w:lvlJc w:val="left"/>
      <w:pPr>
        <w:ind w:left="4408" w:hanging="1418"/>
      </w:pPr>
      <w:rPr>
        <w:rFonts w:hint="default"/>
      </w:rPr>
    </w:lvl>
    <w:lvl w:ilvl="5">
      <w:numFmt w:val="bullet"/>
      <w:lvlText w:val="•"/>
      <w:lvlJc w:val="left"/>
      <w:pPr>
        <w:ind w:left="5365" w:hanging="1418"/>
      </w:pPr>
      <w:rPr>
        <w:rFonts w:hint="default"/>
      </w:rPr>
    </w:lvl>
    <w:lvl w:ilvl="6">
      <w:numFmt w:val="bullet"/>
      <w:lvlText w:val="•"/>
      <w:lvlJc w:val="left"/>
      <w:pPr>
        <w:ind w:left="6321" w:hanging="1418"/>
      </w:pPr>
      <w:rPr>
        <w:rFonts w:hint="default"/>
      </w:rPr>
    </w:lvl>
    <w:lvl w:ilvl="7">
      <w:numFmt w:val="bullet"/>
      <w:lvlText w:val="•"/>
      <w:lvlJc w:val="left"/>
      <w:pPr>
        <w:ind w:left="7277" w:hanging="1418"/>
      </w:pPr>
      <w:rPr>
        <w:rFonts w:hint="default"/>
      </w:rPr>
    </w:lvl>
    <w:lvl w:ilvl="8">
      <w:numFmt w:val="bullet"/>
      <w:lvlText w:val="•"/>
      <w:lvlJc w:val="left"/>
      <w:pPr>
        <w:ind w:left="8233" w:hanging="1418"/>
      </w:pPr>
      <w:rPr>
        <w:rFonts w:hint="default"/>
      </w:rPr>
    </w:lvl>
  </w:abstractNum>
  <w:abstractNum w:abstractNumId="3" w15:restartNumberingAfterBreak="0">
    <w:nsid w:val="1C674642"/>
    <w:multiLevelType w:val="hybridMultilevel"/>
    <w:tmpl w:val="2D7A1B8E"/>
    <w:lvl w:ilvl="0" w:tplc="04160005">
      <w:start w:val="1"/>
      <w:numFmt w:val="bullet"/>
      <w:lvlText w:val=""/>
      <w:lvlJc w:val="left"/>
      <w:pPr>
        <w:ind w:left="396" w:hanging="284"/>
      </w:pPr>
      <w:rPr>
        <w:rFonts w:ascii="Wingdings" w:hAnsi="Wingdings" w:hint="default"/>
        <w:w w:val="75"/>
        <w:sz w:val="24"/>
        <w:szCs w:val="24"/>
      </w:rPr>
    </w:lvl>
    <w:lvl w:ilvl="1" w:tplc="F1084160">
      <w:numFmt w:val="bullet"/>
      <w:lvlText w:val="•"/>
      <w:lvlJc w:val="left"/>
      <w:pPr>
        <w:ind w:left="1374" w:hanging="284"/>
      </w:pPr>
      <w:rPr>
        <w:rFonts w:hint="default"/>
      </w:rPr>
    </w:lvl>
    <w:lvl w:ilvl="2" w:tplc="656C6C2E">
      <w:numFmt w:val="bullet"/>
      <w:lvlText w:val="•"/>
      <w:lvlJc w:val="left"/>
      <w:pPr>
        <w:ind w:left="2349" w:hanging="284"/>
      </w:pPr>
      <w:rPr>
        <w:rFonts w:hint="default"/>
      </w:rPr>
    </w:lvl>
    <w:lvl w:ilvl="3" w:tplc="7A4401F8">
      <w:numFmt w:val="bullet"/>
      <w:lvlText w:val="•"/>
      <w:lvlJc w:val="left"/>
      <w:pPr>
        <w:ind w:left="3323" w:hanging="284"/>
      </w:pPr>
      <w:rPr>
        <w:rFonts w:hint="default"/>
      </w:rPr>
    </w:lvl>
    <w:lvl w:ilvl="4" w:tplc="0242E656">
      <w:numFmt w:val="bullet"/>
      <w:lvlText w:val="•"/>
      <w:lvlJc w:val="left"/>
      <w:pPr>
        <w:ind w:left="4298" w:hanging="284"/>
      </w:pPr>
      <w:rPr>
        <w:rFonts w:hint="default"/>
      </w:rPr>
    </w:lvl>
    <w:lvl w:ilvl="5" w:tplc="2630846C">
      <w:numFmt w:val="bullet"/>
      <w:lvlText w:val="•"/>
      <w:lvlJc w:val="left"/>
      <w:pPr>
        <w:ind w:left="5273" w:hanging="284"/>
      </w:pPr>
      <w:rPr>
        <w:rFonts w:hint="default"/>
      </w:rPr>
    </w:lvl>
    <w:lvl w:ilvl="6" w:tplc="96CA617C">
      <w:numFmt w:val="bullet"/>
      <w:lvlText w:val="•"/>
      <w:lvlJc w:val="left"/>
      <w:pPr>
        <w:ind w:left="6247" w:hanging="284"/>
      </w:pPr>
      <w:rPr>
        <w:rFonts w:hint="default"/>
      </w:rPr>
    </w:lvl>
    <w:lvl w:ilvl="7" w:tplc="3F507016">
      <w:numFmt w:val="bullet"/>
      <w:lvlText w:val="•"/>
      <w:lvlJc w:val="left"/>
      <w:pPr>
        <w:ind w:left="7222" w:hanging="284"/>
      </w:pPr>
      <w:rPr>
        <w:rFonts w:hint="default"/>
      </w:rPr>
    </w:lvl>
    <w:lvl w:ilvl="8" w:tplc="8F124088">
      <w:numFmt w:val="bullet"/>
      <w:lvlText w:val="•"/>
      <w:lvlJc w:val="left"/>
      <w:pPr>
        <w:ind w:left="8197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069"/>
    <w:rsid w:val="000B3F91"/>
    <w:rsid w:val="000C6CFC"/>
    <w:rsid w:val="00154041"/>
    <w:rsid w:val="001B2215"/>
    <w:rsid w:val="00213E28"/>
    <w:rsid w:val="002A7707"/>
    <w:rsid w:val="002B6069"/>
    <w:rsid w:val="0039481A"/>
    <w:rsid w:val="003A3866"/>
    <w:rsid w:val="003C2389"/>
    <w:rsid w:val="00402234"/>
    <w:rsid w:val="004157EA"/>
    <w:rsid w:val="00485F87"/>
    <w:rsid w:val="00493CC5"/>
    <w:rsid w:val="004B45E5"/>
    <w:rsid w:val="004B47FD"/>
    <w:rsid w:val="00515AEC"/>
    <w:rsid w:val="0058577A"/>
    <w:rsid w:val="0060711A"/>
    <w:rsid w:val="00633C3A"/>
    <w:rsid w:val="00691570"/>
    <w:rsid w:val="006A36BB"/>
    <w:rsid w:val="006F7FCD"/>
    <w:rsid w:val="00771C11"/>
    <w:rsid w:val="00773A8D"/>
    <w:rsid w:val="007C473B"/>
    <w:rsid w:val="00891241"/>
    <w:rsid w:val="008D1769"/>
    <w:rsid w:val="008D7880"/>
    <w:rsid w:val="00927BD1"/>
    <w:rsid w:val="00945A9A"/>
    <w:rsid w:val="00996AA7"/>
    <w:rsid w:val="009E603C"/>
    <w:rsid w:val="00A150DA"/>
    <w:rsid w:val="00A17EE5"/>
    <w:rsid w:val="00A336A5"/>
    <w:rsid w:val="00A55CB3"/>
    <w:rsid w:val="00AF4AE6"/>
    <w:rsid w:val="00B05EB6"/>
    <w:rsid w:val="00B55306"/>
    <w:rsid w:val="00BD0EE2"/>
    <w:rsid w:val="00C30CD5"/>
    <w:rsid w:val="00C43C96"/>
    <w:rsid w:val="00C63195"/>
    <w:rsid w:val="00D0133B"/>
    <w:rsid w:val="00D55EA9"/>
    <w:rsid w:val="00D96CC7"/>
    <w:rsid w:val="00E1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67418"/>
  <w15:docId w15:val="{148D3041-1D41-4B20-89B7-9F30AD37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11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631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3195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C631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3195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1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195"/>
    <w:rPr>
      <w:rFonts w:ascii="Segoe UI" w:eastAsia="Times New Roman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A150DA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A150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50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50DA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50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50D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0E27F-1564-42A3-849D-1643AAAB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- 1. iii. anexo III - POLITICA_GESTAO_CAIXA_INVESTIMENTO FINAL (1)</vt:lpstr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iii. anexo III - POLITICA_GESTAO_CAIXA_INVESTIMENTO FINAL (1)</dc:title>
  <dc:creator>mariana.assuncao</dc:creator>
  <cp:lastModifiedBy>Carla  Denise de Oliveira Fonseca</cp:lastModifiedBy>
  <cp:revision>2</cp:revision>
  <cp:lastPrinted>2022-02-09T13:34:00Z</cp:lastPrinted>
  <dcterms:created xsi:type="dcterms:W3CDTF">2023-08-03T19:44:00Z</dcterms:created>
  <dcterms:modified xsi:type="dcterms:W3CDTF">2023-08-03T19:44:00Z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LastSaved">
    <vt:filetime>2022-01-25T00:00:00Z</vt:filetime>
  </property>
</Properties>
</file>